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101bis</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200590</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17</w:t>
      </w:r>
      <w:r>
        <w:rPr>
          <w:rFonts w:hint="eastAsia" w:ascii="Arial" w:hAnsi="Arial" w:eastAsia="宋体"/>
          <w:b/>
          <w:color w:val="auto"/>
          <w:sz w:val="24"/>
          <w:vertAlign w:val="superscript"/>
          <w:lang w:val="en-US" w:eastAsia="zh-CN"/>
        </w:rPr>
        <w:t>st</w:t>
      </w:r>
      <w:r>
        <w:rPr>
          <w:rFonts w:ascii="Arial" w:hAnsi="Arial" w:eastAsia="宋体"/>
          <w:b/>
          <w:color w:val="auto"/>
          <w:sz w:val="24"/>
          <w:lang w:eastAsia="zh-CN"/>
        </w:rPr>
        <w:t xml:space="preserve"> - </w:t>
      </w:r>
      <w:r>
        <w:rPr>
          <w:rFonts w:hint="eastAsia" w:ascii="Arial" w:hAnsi="Arial" w:eastAsia="宋体"/>
          <w:b/>
          <w:color w:val="auto"/>
          <w:sz w:val="24"/>
          <w:lang w:val="en-US" w:eastAsia="zh-CN"/>
        </w:rPr>
        <w:t>25</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Jan</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3"/>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3"/>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bookmarkStart w:id="0" w:name="OLE_LINK4"/>
      <w:r>
        <w:rPr>
          <w:rFonts w:hint="eastAsia" w:eastAsia="宋体"/>
          <w:color w:val="auto"/>
          <w:sz w:val="24"/>
          <w:lang w:val="en-US" w:eastAsia="zh-CN"/>
        </w:rPr>
        <w:t xml:space="preserve">Discussion on RRM aspect of UL gap for </w:t>
      </w:r>
      <w:bookmarkEnd w:id="0"/>
      <w:r>
        <w:rPr>
          <w:rFonts w:hint="eastAsia" w:eastAsia="宋体"/>
          <w:color w:val="auto"/>
          <w:sz w:val="24"/>
          <w:lang w:val="en-US" w:eastAsia="zh-CN"/>
        </w:rPr>
        <w:t>Tx power management</w:t>
      </w:r>
    </w:p>
    <w:p>
      <w:pPr>
        <w:pStyle w:val="13"/>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6.4.6.3</w:t>
      </w:r>
    </w:p>
    <w:p>
      <w:pPr>
        <w:pStyle w:val="13"/>
        <w:tabs>
          <w:tab w:val="left" w:pos="1800"/>
        </w:tabs>
        <w:snapToGrid w:val="0"/>
        <w:spacing w:after="240"/>
        <w:jc w:val="both"/>
        <w:rPr>
          <w:rFonts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3"/>
        <w:tabs>
          <w:tab w:val="left" w:pos="226"/>
          <w:tab w:val="left" w:pos="284"/>
          <w:tab w:val="left" w:pos="5103"/>
        </w:tabs>
        <w:snapToGrid w:val="0"/>
        <w:spacing w:before="156" w:beforeLines="50"/>
        <w:rPr>
          <w:rFonts w:hint="eastAsia" w:eastAsia="宋体"/>
          <w:color w:val="auto"/>
          <w:sz w:val="21"/>
          <w:szCs w:val="21"/>
          <w:lang w:val="en-US" w:eastAsia="zh-CN"/>
        </w:rPr>
      </w:pPr>
      <w:r>
        <w:rPr>
          <w:rFonts w:hint="default" w:eastAsia="宋体"/>
          <w:color w:val="auto"/>
          <w:sz w:val="21"/>
          <w:szCs w:val="21"/>
          <w:lang w:val="en-US" w:eastAsia="zh-CN"/>
        </w:rPr>
        <w:t xml:space="preserve">In </w:t>
      </w:r>
      <w:r>
        <w:rPr>
          <w:rFonts w:hint="eastAsia" w:eastAsia="宋体"/>
          <w:color w:val="auto"/>
          <w:sz w:val="21"/>
          <w:szCs w:val="21"/>
          <w:lang w:val="en-US" w:eastAsia="zh-CN"/>
        </w:rPr>
        <w:t>101 e-meeting, one WF [1] was approved, the agreements about RRM aspect are summarized as follows.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Chars="0"/>
              <w:textAlignment w:val="auto"/>
              <w:rPr>
                <w:rFonts w:hint="eastAsia" w:ascii="Times New Roman" w:hAnsi="Times New Roman" w:eastAsia="宋体" w:cs="Times New Roman"/>
                <w:b/>
                <w:bCs/>
                <w:color w:val="auto"/>
                <w:sz w:val="21"/>
                <w:szCs w:val="21"/>
                <w:vertAlign w:val="baseline"/>
                <w:lang w:val="en-US" w:eastAsia="zh-CN" w:bidi="ar-SA"/>
              </w:rPr>
            </w:pPr>
            <w:r>
              <w:rPr>
                <w:rFonts w:hint="default" w:ascii="Times New Roman" w:hAnsi="Times New Roman" w:eastAsia="宋体" w:cs="Times New Roman"/>
                <w:b/>
                <w:bCs/>
                <w:color w:val="auto"/>
                <w:sz w:val="21"/>
                <w:szCs w:val="21"/>
                <w:vertAlign w:val="baseline"/>
                <w:lang w:val="en-US" w:eastAsia="zh-CN" w:bidi="ar-SA"/>
              </w:rPr>
              <w:t>Tx power management</w:t>
            </w:r>
            <w:r>
              <w:rPr>
                <w:rFonts w:hint="eastAsia" w:ascii="Times New Roman" w:hAnsi="Times New Roman" w:eastAsia="宋体" w:cs="Times New Roman"/>
                <w:b/>
                <w:bCs/>
                <w:color w:val="auto"/>
                <w:sz w:val="21"/>
                <w:szCs w:val="21"/>
                <w:vertAlign w:val="baseline"/>
                <w:lang w:val="en-US" w:eastAsia="zh-CN" w:bidi="ar-SA"/>
              </w:rPr>
              <w:t>:RRM aspect</w:t>
            </w:r>
          </w:p>
          <w:p>
            <w:pPr>
              <w:tabs>
                <w:tab w:val="left" w:pos="1800"/>
              </w:tabs>
              <w:rPr>
                <w:rFonts w:hint="eastAsia"/>
                <w:sz w:val="20"/>
                <w:szCs w:val="20"/>
              </w:rPr>
            </w:pPr>
            <w:r>
              <w:rPr>
                <w:rFonts w:hint="eastAsia"/>
                <w:sz w:val="20"/>
                <w:szCs w:val="20"/>
              </w:rPr>
              <w:t>Agreements:</w:t>
            </w:r>
          </w:p>
          <w:p>
            <w:pPr>
              <w:numPr>
                <w:ilvl w:val="0"/>
                <w:numId w:val="4"/>
              </w:numPr>
              <w:ind w:left="704" w:leftChars="0" w:hanging="420" w:firstLineChars="0"/>
              <w:rPr>
                <w:sz w:val="20"/>
                <w:szCs w:val="20"/>
              </w:rPr>
            </w:pPr>
            <w:r>
              <w:rPr>
                <w:sz w:val="20"/>
                <w:szCs w:val="20"/>
              </w:rPr>
              <w:t>In R17, the following 4 gap configurations are introduced</w:t>
            </w:r>
          </w:p>
          <w:p>
            <w:pPr>
              <w:numPr>
                <w:ilvl w:val="1"/>
                <w:numId w:val="4"/>
              </w:numPr>
              <w:rPr>
                <w:sz w:val="20"/>
                <w:szCs w:val="20"/>
              </w:rPr>
            </w:pPr>
            <w:r>
              <w:rPr>
                <w:sz w:val="20"/>
                <w:szCs w:val="20"/>
              </w:rPr>
              <w:t>The same requirements should be specified for all gap configurations</w:t>
            </w:r>
          </w:p>
          <w:p>
            <w:pPr>
              <w:numPr>
                <w:ilvl w:val="1"/>
                <w:numId w:val="4"/>
              </w:numPr>
              <w:rPr>
                <w:sz w:val="20"/>
                <w:szCs w:val="20"/>
              </w:rPr>
            </w:pPr>
            <w:r>
              <w:rPr>
                <w:sz w:val="20"/>
                <w:szCs w:val="20"/>
              </w:rPr>
              <w:t>UGL indicates the number of consecutive static UL slots configured as UL gap per UGRP</w:t>
            </w:r>
          </w:p>
          <w:p>
            <w:pPr>
              <w:ind w:left="720"/>
              <w:rPr>
                <w:iCs/>
                <w:sz w:val="20"/>
                <w:szCs w:val="20"/>
              </w:rPr>
            </w:pPr>
          </w:p>
          <w:tbl>
            <w:tblPr>
              <w:tblStyle w:val="16"/>
              <w:tblW w:w="48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1"/>
              <w:gridCol w:w="1163"/>
              <w:gridCol w:w="1201"/>
              <w:gridCol w:w="1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1" w:type="dxa"/>
                </w:tcPr>
                <w:p>
                  <w:pPr>
                    <w:widowControl w:val="0"/>
                    <w:autoSpaceDE w:val="0"/>
                    <w:autoSpaceDN w:val="0"/>
                    <w:adjustRightInd w:val="0"/>
                    <w:spacing w:line="360" w:lineRule="auto"/>
                    <w:rPr>
                      <w:sz w:val="20"/>
                      <w:szCs w:val="20"/>
                    </w:rPr>
                  </w:pPr>
                  <w:r>
                    <w:rPr>
                      <w:sz w:val="20"/>
                      <w:szCs w:val="20"/>
                    </w:rPr>
                    <w:t> </w:t>
                  </w:r>
                </w:p>
              </w:tc>
              <w:tc>
                <w:tcPr>
                  <w:tcW w:w="1163" w:type="dxa"/>
                </w:tcPr>
                <w:p>
                  <w:pPr>
                    <w:widowControl w:val="0"/>
                    <w:autoSpaceDE w:val="0"/>
                    <w:autoSpaceDN w:val="0"/>
                    <w:adjustRightInd w:val="0"/>
                    <w:spacing w:line="360" w:lineRule="auto"/>
                    <w:rPr>
                      <w:sz w:val="20"/>
                      <w:szCs w:val="20"/>
                    </w:rPr>
                  </w:pPr>
                  <w:r>
                    <w:rPr>
                      <w:sz w:val="20"/>
                      <w:szCs w:val="20"/>
                    </w:rPr>
                    <w:t>UGL [ms] </w:t>
                  </w:r>
                </w:p>
              </w:tc>
              <w:tc>
                <w:tcPr>
                  <w:tcW w:w="1201" w:type="dxa"/>
                </w:tcPr>
                <w:p>
                  <w:pPr>
                    <w:widowControl w:val="0"/>
                    <w:autoSpaceDE w:val="0"/>
                    <w:autoSpaceDN w:val="0"/>
                    <w:adjustRightInd w:val="0"/>
                    <w:spacing w:line="360" w:lineRule="auto"/>
                    <w:rPr>
                      <w:sz w:val="20"/>
                      <w:szCs w:val="20"/>
                    </w:rPr>
                  </w:pPr>
                  <w:r>
                    <w:rPr>
                      <w:sz w:val="20"/>
                      <w:szCs w:val="20"/>
                    </w:rPr>
                    <w:t>UGRP [ms] </w:t>
                  </w:r>
                </w:p>
              </w:tc>
              <w:tc>
                <w:tcPr>
                  <w:tcW w:w="1267" w:type="dxa"/>
                </w:tcPr>
                <w:p>
                  <w:pPr>
                    <w:widowControl w:val="0"/>
                    <w:autoSpaceDE w:val="0"/>
                    <w:autoSpaceDN w:val="0"/>
                    <w:adjustRightInd w:val="0"/>
                    <w:spacing w:line="360" w:lineRule="auto"/>
                    <w:rPr>
                      <w:color w:val="FF0000"/>
                      <w:sz w:val="20"/>
                      <w:szCs w:val="20"/>
                    </w:rPr>
                  </w:pPr>
                  <w:r>
                    <w:rPr>
                      <w:color w:val="000000" w:themeColor="text1"/>
                      <w:sz w:val="20"/>
                      <w:szCs w:val="20"/>
                      <w14:textFill>
                        <w14:solidFill>
                          <w14:schemeClr w14:val="tx1"/>
                        </w14:solidFill>
                      </w14:textFill>
                    </w:rPr>
                    <w:t>UGL/UGRP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1" w:type="dxa"/>
                </w:tcPr>
                <w:p>
                  <w:pPr>
                    <w:widowControl w:val="0"/>
                    <w:autoSpaceDE w:val="0"/>
                    <w:autoSpaceDN w:val="0"/>
                    <w:adjustRightInd w:val="0"/>
                    <w:spacing w:line="360" w:lineRule="auto"/>
                    <w:rPr>
                      <w:sz w:val="20"/>
                      <w:szCs w:val="20"/>
                    </w:rPr>
                  </w:pPr>
                  <w:r>
                    <w:rPr>
                      <w:sz w:val="20"/>
                      <w:szCs w:val="20"/>
                    </w:rPr>
                    <w:t>ULGP #0 </w:t>
                  </w:r>
                </w:p>
              </w:tc>
              <w:tc>
                <w:tcPr>
                  <w:tcW w:w="1163" w:type="dxa"/>
                </w:tcPr>
                <w:p>
                  <w:pPr>
                    <w:widowControl w:val="0"/>
                    <w:autoSpaceDE w:val="0"/>
                    <w:autoSpaceDN w:val="0"/>
                    <w:adjustRightInd w:val="0"/>
                    <w:spacing w:line="360" w:lineRule="auto"/>
                    <w:rPr>
                      <w:sz w:val="20"/>
                      <w:szCs w:val="20"/>
                    </w:rPr>
                  </w:pPr>
                  <w:r>
                    <w:rPr>
                      <w:sz w:val="20"/>
                      <w:szCs w:val="20"/>
                    </w:rPr>
                    <w:t>1.0 </w:t>
                  </w:r>
                </w:p>
              </w:tc>
              <w:tc>
                <w:tcPr>
                  <w:tcW w:w="1201" w:type="dxa"/>
                </w:tcPr>
                <w:p>
                  <w:pPr>
                    <w:widowControl w:val="0"/>
                    <w:autoSpaceDE w:val="0"/>
                    <w:autoSpaceDN w:val="0"/>
                    <w:adjustRightInd w:val="0"/>
                    <w:spacing w:line="360" w:lineRule="auto"/>
                    <w:rPr>
                      <w:sz w:val="20"/>
                      <w:szCs w:val="20"/>
                    </w:rPr>
                  </w:pPr>
                  <w:r>
                    <w:rPr>
                      <w:sz w:val="20"/>
                      <w:szCs w:val="20"/>
                    </w:rPr>
                    <w:t>20 </w:t>
                  </w:r>
                </w:p>
              </w:tc>
              <w:tc>
                <w:tcPr>
                  <w:tcW w:w="1267" w:type="dxa"/>
                </w:tcPr>
                <w:p>
                  <w:pPr>
                    <w:widowControl w:val="0"/>
                    <w:autoSpaceDE w:val="0"/>
                    <w:autoSpaceDN w:val="0"/>
                    <w:adjustRightInd w:val="0"/>
                    <w:spacing w:line="360" w:lineRule="auto"/>
                    <w:rPr>
                      <w:sz w:val="20"/>
                      <w:szCs w:val="20"/>
                    </w:rPr>
                  </w:pPr>
                  <w:r>
                    <w:rPr>
                      <w:sz w:val="20"/>
                      <w:szCs w:val="20"/>
                    </w:rPr>
                    <w:t>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1" w:type="dxa"/>
                </w:tcPr>
                <w:p>
                  <w:pPr>
                    <w:widowControl w:val="0"/>
                    <w:autoSpaceDE w:val="0"/>
                    <w:autoSpaceDN w:val="0"/>
                    <w:adjustRightInd w:val="0"/>
                    <w:spacing w:line="360" w:lineRule="auto"/>
                    <w:rPr>
                      <w:sz w:val="20"/>
                      <w:szCs w:val="20"/>
                    </w:rPr>
                  </w:pPr>
                  <w:r>
                    <w:rPr>
                      <w:sz w:val="20"/>
                      <w:szCs w:val="20"/>
                    </w:rPr>
                    <w:t>ULGP #1 </w:t>
                  </w:r>
                </w:p>
              </w:tc>
              <w:tc>
                <w:tcPr>
                  <w:tcW w:w="1163" w:type="dxa"/>
                </w:tcPr>
                <w:p>
                  <w:pPr>
                    <w:widowControl w:val="0"/>
                    <w:autoSpaceDE w:val="0"/>
                    <w:autoSpaceDN w:val="0"/>
                    <w:adjustRightInd w:val="0"/>
                    <w:spacing w:line="360" w:lineRule="auto"/>
                    <w:rPr>
                      <w:sz w:val="20"/>
                      <w:szCs w:val="20"/>
                    </w:rPr>
                  </w:pPr>
                  <w:r>
                    <w:rPr>
                      <w:sz w:val="20"/>
                      <w:szCs w:val="20"/>
                    </w:rPr>
                    <w:t>1.0 </w:t>
                  </w:r>
                </w:p>
              </w:tc>
              <w:tc>
                <w:tcPr>
                  <w:tcW w:w="1201" w:type="dxa"/>
                </w:tcPr>
                <w:p>
                  <w:pPr>
                    <w:widowControl w:val="0"/>
                    <w:autoSpaceDE w:val="0"/>
                    <w:autoSpaceDN w:val="0"/>
                    <w:adjustRightInd w:val="0"/>
                    <w:spacing w:line="360" w:lineRule="auto"/>
                    <w:rPr>
                      <w:sz w:val="20"/>
                      <w:szCs w:val="20"/>
                    </w:rPr>
                  </w:pPr>
                  <w:r>
                    <w:rPr>
                      <w:sz w:val="20"/>
                      <w:szCs w:val="20"/>
                    </w:rPr>
                    <w:t>40 </w:t>
                  </w:r>
                </w:p>
              </w:tc>
              <w:tc>
                <w:tcPr>
                  <w:tcW w:w="1267" w:type="dxa"/>
                </w:tcPr>
                <w:p>
                  <w:pPr>
                    <w:widowControl w:val="0"/>
                    <w:autoSpaceDE w:val="0"/>
                    <w:autoSpaceDN w:val="0"/>
                    <w:adjustRightInd w:val="0"/>
                    <w:spacing w:line="360" w:lineRule="auto"/>
                    <w:rPr>
                      <w:sz w:val="20"/>
                      <w:szCs w:val="20"/>
                    </w:rPr>
                  </w:pPr>
                  <w:r>
                    <w:rPr>
                      <w:sz w:val="20"/>
                      <w:szCs w:val="20"/>
                    </w:rPr>
                    <w:t>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1" w:type="dxa"/>
                </w:tcPr>
                <w:p>
                  <w:pPr>
                    <w:widowControl w:val="0"/>
                    <w:autoSpaceDE w:val="0"/>
                    <w:autoSpaceDN w:val="0"/>
                    <w:adjustRightInd w:val="0"/>
                    <w:spacing w:line="360" w:lineRule="auto"/>
                    <w:rPr>
                      <w:sz w:val="20"/>
                      <w:szCs w:val="20"/>
                    </w:rPr>
                  </w:pPr>
                  <w:r>
                    <w:rPr>
                      <w:sz w:val="20"/>
                      <w:szCs w:val="20"/>
                    </w:rPr>
                    <w:t>ULGP #2 </w:t>
                  </w:r>
                </w:p>
              </w:tc>
              <w:tc>
                <w:tcPr>
                  <w:tcW w:w="1163" w:type="dxa"/>
                </w:tcPr>
                <w:p>
                  <w:pPr>
                    <w:widowControl w:val="0"/>
                    <w:autoSpaceDE w:val="0"/>
                    <w:autoSpaceDN w:val="0"/>
                    <w:adjustRightInd w:val="0"/>
                    <w:spacing w:line="360" w:lineRule="auto"/>
                    <w:rPr>
                      <w:sz w:val="20"/>
                      <w:szCs w:val="20"/>
                    </w:rPr>
                  </w:pPr>
                  <w:r>
                    <w:rPr>
                      <w:sz w:val="20"/>
                      <w:szCs w:val="20"/>
                    </w:rPr>
                    <w:t>0.5 </w:t>
                  </w:r>
                </w:p>
              </w:tc>
              <w:tc>
                <w:tcPr>
                  <w:tcW w:w="1201" w:type="dxa"/>
                </w:tcPr>
                <w:p>
                  <w:pPr>
                    <w:widowControl w:val="0"/>
                    <w:autoSpaceDE w:val="0"/>
                    <w:autoSpaceDN w:val="0"/>
                    <w:adjustRightInd w:val="0"/>
                    <w:spacing w:line="360" w:lineRule="auto"/>
                    <w:rPr>
                      <w:sz w:val="20"/>
                      <w:szCs w:val="20"/>
                    </w:rPr>
                  </w:pPr>
                  <w:r>
                    <w:rPr>
                      <w:sz w:val="20"/>
                      <w:szCs w:val="20"/>
                    </w:rPr>
                    <w:t>160 </w:t>
                  </w:r>
                </w:p>
              </w:tc>
              <w:tc>
                <w:tcPr>
                  <w:tcW w:w="1267" w:type="dxa"/>
                </w:tcPr>
                <w:p>
                  <w:pPr>
                    <w:widowControl w:val="0"/>
                    <w:autoSpaceDE w:val="0"/>
                    <w:autoSpaceDN w:val="0"/>
                    <w:adjustRightInd w:val="0"/>
                    <w:spacing w:line="360" w:lineRule="auto"/>
                    <w:rPr>
                      <w:sz w:val="20"/>
                      <w:szCs w:val="20"/>
                    </w:rPr>
                  </w:pPr>
                  <w:r>
                    <w:rPr>
                      <w:sz w:val="20"/>
                      <w:szCs w:val="20"/>
                    </w:rPr>
                    <w:t>~0.31%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1" w:type="dxa"/>
                </w:tcPr>
                <w:p>
                  <w:pPr>
                    <w:widowControl w:val="0"/>
                    <w:autoSpaceDE w:val="0"/>
                    <w:autoSpaceDN w:val="0"/>
                    <w:adjustRightInd w:val="0"/>
                    <w:spacing w:line="360" w:lineRule="auto"/>
                    <w:rPr>
                      <w:sz w:val="20"/>
                      <w:szCs w:val="20"/>
                    </w:rPr>
                  </w:pPr>
                  <w:r>
                    <w:rPr>
                      <w:sz w:val="20"/>
                      <w:szCs w:val="20"/>
                    </w:rPr>
                    <w:t>ULGP #3</w:t>
                  </w:r>
                </w:p>
              </w:tc>
              <w:tc>
                <w:tcPr>
                  <w:tcW w:w="1163" w:type="dxa"/>
                </w:tcPr>
                <w:p>
                  <w:pPr>
                    <w:widowControl w:val="0"/>
                    <w:autoSpaceDE w:val="0"/>
                    <w:autoSpaceDN w:val="0"/>
                    <w:adjustRightInd w:val="0"/>
                    <w:spacing w:line="360" w:lineRule="auto"/>
                    <w:rPr>
                      <w:sz w:val="20"/>
                      <w:szCs w:val="20"/>
                    </w:rPr>
                  </w:pPr>
                  <w:r>
                    <w:rPr>
                      <w:sz w:val="20"/>
                      <w:szCs w:val="20"/>
                    </w:rPr>
                    <w:t>0.125</w:t>
                  </w:r>
                </w:p>
              </w:tc>
              <w:tc>
                <w:tcPr>
                  <w:tcW w:w="1201" w:type="dxa"/>
                </w:tcPr>
                <w:p>
                  <w:pPr>
                    <w:widowControl w:val="0"/>
                    <w:autoSpaceDE w:val="0"/>
                    <w:autoSpaceDN w:val="0"/>
                    <w:adjustRightInd w:val="0"/>
                    <w:spacing w:line="360" w:lineRule="auto"/>
                    <w:rPr>
                      <w:sz w:val="20"/>
                      <w:szCs w:val="20"/>
                    </w:rPr>
                  </w:pPr>
                  <w:r>
                    <w:rPr>
                      <w:sz w:val="20"/>
                      <w:szCs w:val="20"/>
                    </w:rPr>
                    <w:t>5</w:t>
                  </w:r>
                </w:p>
              </w:tc>
              <w:tc>
                <w:tcPr>
                  <w:tcW w:w="1267" w:type="dxa"/>
                </w:tcPr>
                <w:p>
                  <w:pPr>
                    <w:widowControl w:val="0"/>
                    <w:autoSpaceDE w:val="0"/>
                    <w:autoSpaceDN w:val="0"/>
                    <w:adjustRightInd w:val="0"/>
                    <w:spacing w:line="360" w:lineRule="auto"/>
                    <w:rPr>
                      <w:sz w:val="20"/>
                      <w:szCs w:val="20"/>
                    </w:rPr>
                  </w:pPr>
                  <w:r>
                    <w:rPr>
                      <w:sz w:val="20"/>
                      <w:szCs w:val="20"/>
                    </w:rPr>
                    <w:t>2.5%</w:t>
                  </w:r>
                </w:p>
              </w:tc>
            </w:tr>
          </w:tbl>
          <w:p>
            <w:pPr>
              <w:tabs>
                <w:tab w:val="left" w:pos="1800"/>
              </w:tabs>
              <w:rPr>
                <w:iCs/>
                <w:sz w:val="20"/>
                <w:szCs w:val="20"/>
              </w:rPr>
            </w:pPr>
            <w:r>
              <w:rPr>
                <w:rFonts w:hint="eastAsia"/>
                <w:sz w:val="20"/>
                <w:szCs w:val="20"/>
              </w:rPr>
              <w:t xml:space="preserve"> Agreements:</w:t>
            </w:r>
          </w:p>
          <w:p>
            <w:pPr>
              <w:numPr>
                <w:ilvl w:val="0"/>
                <w:numId w:val="4"/>
              </w:numPr>
              <w:ind w:left="704" w:leftChars="0" w:hanging="420" w:firstLineChars="0"/>
              <w:rPr>
                <w:sz w:val="20"/>
                <w:szCs w:val="20"/>
              </w:rPr>
            </w:pPr>
            <w:r>
              <w:rPr>
                <w:sz w:val="20"/>
                <w:szCs w:val="20"/>
              </w:rPr>
              <w:t>UL gaps are configured by the network using RRC configuration. </w:t>
            </w:r>
          </w:p>
          <w:p>
            <w:pPr>
              <w:numPr>
                <w:ilvl w:val="0"/>
                <w:numId w:val="4"/>
              </w:numPr>
              <w:ind w:left="704" w:leftChars="0" w:hanging="420" w:firstLineChars="0"/>
              <w:rPr>
                <w:sz w:val="20"/>
                <w:szCs w:val="20"/>
              </w:rPr>
            </w:pPr>
            <w:r>
              <w:rPr>
                <w:sz w:val="20"/>
                <w:szCs w:val="20"/>
              </w:rPr>
              <w:t>UL gaps are deconfigured by the network using RRC configuration. </w:t>
            </w:r>
          </w:p>
          <w:p>
            <w:pPr>
              <w:numPr>
                <w:ilvl w:val="0"/>
                <w:numId w:val="4"/>
              </w:numPr>
              <w:ind w:left="704" w:leftChars="0" w:hanging="420" w:firstLineChars="0"/>
              <w:rPr>
                <w:sz w:val="20"/>
                <w:szCs w:val="20"/>
              </w:rPr>
            </w:pPr>
            <w:r>
              <w:rPr>
                <w:sz w:val="20"/>
                <w:szCs w:val="20"/>
              </w:rPr>
              <w:t>Related to activation and deactivation of UL gaps: </w:t>
            </w:r>
          </w:p>
          <w:p>
            <w:pPr>
              <w:numPr>
                <w:ilvl w:val="1"/>
                <w:numId w:val="4"/>
              </w:numPr>
              <w:ind w:left="1124" w:leftChars="0" w:hanging="420" w:firstLineChars="0"/>
              <w:rPr>
                <w:sz w:val="20"/>
                <w:szCs w:val="20"/>
              </w:rPr>
            </w:pPr>
            <w:r>
              <w:rPr>
                <w:sz w:val="20"/>
                <w:szCs w:val="20"/>
              </w:rPr>
              <w:t>The UL gaps can be activated when configured (using RRC signalling</w:t>
            </w:r>
            <w:r>
              <w:rPr>
                <w:rFonts w:hint="eastAsia"/>
                <w:sz w:val="20"/>
                <w:szCs w:val="20"/>
              </w:rPr>
              <w:t>). </w:t>
            </w:r>
          </w:p>
          <w:p>
            <w:pPr>
              <w:numPr>
                <w:ilvl w:val="1"/>
                <w:numId w:val="4"/>
              </w:numPr>
              <w:ind w:left="1124" w:leftChars="0" w:hanging="420" w:firstLineChars="0"/>
              <w:rPr>
                <w:sz w:val="20"/>
                <w:szCs w:val="20"/>
              </w:rPr>
            </w:pPr>
            <w:r>
              <w:rPr>
                <w:sz w:val="20"/>
                <w:szCs w:val="20"/>
              </w:rPr>
              <w:t>FFS: The UL gaps can additionally and optionally be activated and deactivated using MAC command after UL gap is configured by RRC Signaling</w:t>
            </w:r>
          </w:p>
          <w:p>
            <w:pPr>
              <w:numPr>
                <w:ilvl w:val="1"/>
                <w:numId w:val="4"/>
              </w:numPr>
              <w:ind w:left="1124" w:leftChars="0" w:hanging="420" w:firstLineChars="0"/>
              <w:rPr>
                <w:sz w:val="20"/>
                <w:szCs w:val="20"/>
              </w:rPr>
            </w:pPr>
            <w:r>
              <w:rPr>
                <w:sz w:val="20"/>
                <w:szCs w:val="20"/>
              </w:rPr>
              <w:t>The UL gaps are</w:t>
            </w:r>
            <w:r>
              <w:rPr>
                <w:rFonts w:hint="eastAsia"/>
                <w:sz w:val="20"/>
                <w:szCs w:val="20"/>
              </w:rPr>
              <w:t> </w:t>
            </w:r>
            <w:r>
              <w:rPr>
                <w:sz w:val="20"/>
                <w:szCs w:val="20"/>
              </w:rPr>
              <w:t>deactivated when deconfigured</w:t>
            </w:r>
            <w:r>
              <w:rPr>
                <w:rFonts w:hint="eastAsia"/>
                <w:sz w:val="20"/>
                <w:szCs w:val="20"/>
              </w:rPr>
              <w:t> </w:t>
            </w:r>
            <w:r>
              <w:rPr>
                <w:sz w:val="20"/>
                <w:szCs w:val="20"/>
              </w:rPr>
              <w:t>(using RRC signalling</w:t>
            </w:r>
            <w:r>
              <w:rPr>
                <w:rFonts w:hint="eastAsia"/>
                <w:sz w:val="20"/>
                <w:szCs w:val="20"/>
              </w:rPr>
              <w:t>). </w:t>
            </w:r>
          </w:p>
          <w:p>
            <w:pPr>
              <w:tabs>
                <w:tab w:val="left" w:pos="1800"/>
              </w:tabs>
              <w:rPr>
                <w:iCs/>
                <w:color w:val="000000" w:themeColor="text1"/>
                <w:sz w:val="20"/>
                <w:szCs w:val="20"/>
                <w14:textFill>
                  <w14:solidFill>
                    <w14:schemeClr w14:val="tx1"/>
                  </w14:solidFill>
                </w14:textFill>
              </w:rPr>
            </w:pPr>
            <w:r>
              <w:rPr>
                <w:rFonts w:hint="eastAsia"/>
                <w:sz w:val="20"/>
                <w:szCs w:val="20"/>
              </w:rPr>
              <w:t>Agreements:</w:t>
            </w:r>
          </w:p>
          <w:p>
            <w:pPr>
              <w:numPr>
                <w:ilvl w:val="0"/>
                <w:numId w:val="4"/>
              </w:numPr>
              <w:ind w:left="704" w:leftChars="0" w:hanging="420" w:firstLineChars="0"/>
              <w:rPr>
                <w:sz w:val="20"/>
                <w:szCs w:val="20"/>
              </w:rPr>
            </w:pPr>
            <w:r>
              <w:rPr>
                <w:sz w:val="20"/>
                <w:szCs w:val="20"/>
              </w:rPr>
              <w:t xml:space="preserve">With the agreement that UE can explicitly indicate to NW on “need for UL gap” and “no need for UL gap”, RAN4 will leave the detailed signaling design to RAN2 </w:t>
            </w:r>
          </w:p>
          <w:p>
            <w:pPr>
              <w:tabs>
                <w:tab w:val="left" w:pos="1800"/>
              </w:tabs>
              <w:rPr>
                <w:rFonts w:hint="eastAsia"/>
                <w:sz w:val="20"/>
                <w:szCs w:val="20"/>
              </w:rPr>
            </w:pPr>
            <w:r>
              <w:rPr>
                <w:rFonts w:hint="eastAsia"/>
                <w:sz w:val="20"/>
                <w:szCs w:val="20"/>
              </w:rPr>
              <w:t>Agreements:</w:t>
            </w:r>
          </w:p>
          <w:p>
            <w:pPr>
              <w:numPr>
                <w:ilvl w:val="0"/>
                <w:numId w:val="4"/>
              </w:numPr>
              <w:ind w:left="704" w:leftChars="0" w:hanging="420" w:firstLineChars="0"/>
              <w:rPr>
                <w:sz w:val="20"/>
                <w:szCs w:val="20"/>
              </w:rPr>
            </w:pPr>
            <w:r>
              <w:rPr>
                <w:sz w:val="20"/>
                <w:szCs w:val="20"/>
              </w:rPr>
              <w:t xml:space="preserve">Once the UL gap is configured, and activated, the UE will perform BPS sensing only in the static UL slot, i.e. no DL slot or special slot will be used as UL gap. For example, in case of ULGP#1, DDDSU configuration with 120KHz SCS, the following figure depicts the available slots for UL gap. </w:t>
            </w:r>
          </w:p>
          <w:p>
            <w:pPr>
              <w:pStyle w:val="26"/>
              <w:overflowPunct w:val="0"/>
              <w:spacing w:after="180"/>
              <w:ind w:left="0" w:leftChars="0" w:firstLine="0" w:firstLineChars="0"/>
              <w:contextualSpacing w:val="0"/>
              <w:textAlignment w:val="baseline"/>
              <w:rPr>
                <w:iCs/>
                <w:sz w:val="20"/>
                <w:szCs w:val="20"/>
              </w:rPr>
            </w:pPr>
            <w:r>
              <w:rPr>
                <w:iCs/>
              </w:rPr>
              <w:drawing>
                <wp:inline distT="0" distB="0" distL="0" distR="0">
                  <wp:extent cx="6120765" cy="837565"/>
                  <wp:effectExtent l="0" t="0" r="571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5"/>
                          <a:stretch>
                            <a:fillRect/>
                          </a:stretch>
                        </pic:blipFill>
                        <pic:spPr>
                          <a:xfrm>
                            <a:off x="0" y="0"/>
                            <a:ext cx="6120765" cy="838026"/>
                          </a:xfrm>
                          <a:prstGeom prst="rect">
                            <a:avLst/>
                          </a:prstGeom>
                        </pic:spPr>
                      </pic:pic>
                    </a:graphicData>
                  </a:graphic>
                </wp:inline>
              </w:drawing>
            </w:r>
          </w:p>
          <w:p>
            <w:pPr>
              <w:numPr>
                <w:ilvl w:val="0"/>
                <w:numId w:val="4"/>
              </w:numPr>
              <w:ind w:left="704" w:leftChars="0" w:hanging="420" w:firstLineChars="0"/>
              <w:rPr>
                <w:sz w:val="20"/>
                <w:szCs w:val="20"/>
              </w:rPr>
            </w:pPr>
            <w:r>
              <w:rPr>
                <w:sz w:val="20"/>
                <w:szCs w:val="20"/>
              </w:rPr>
              <w:t xml:space="preserve">UE is not expected to be scheduled with UL transmission during the gap. Details FFS, e.g., RACH </w:t>
            </w:r>
          </w:p>
          <w:p>
            <w:pPr>
              <w:tabs>
                <w:tab w:val="left" w:pos="1800"/>
              </w:tabs>
              <w:rPr>
                <w:rFonts w:hint="eastAsia"/>
                <w:sz w:val="20"/>
                <w:szCs w:val="20"/>
              </w:rPr>
            </w:pPr>
            <w:r>
              <w:rPr>
                <w:rFonts w:hint="eastAsia"/>
                <w:sz w:val="20"/>
                <w:szCs w:val="20"/>
              </w:rPr>
              <w:t>Agreements:</w:t>
            </w:r>
          </w:p>
          <w:p>
            <w:pPr>
              <w:numPr>
                <w:ilvl w:val="0"/>
                <w:numId w:val="4"/>
              </w:numPr>
              <w:ind w:left="704" w:leftChars="0" w:hanging="420" w:firstLineChars="0"/>
              <w:rPr>
                <w:sz w:val="20"/>
                <w:szCs w:val="20"/>
              </w:rPr>
            </w:pPr>
            <w:r>
              <w:rPr>
                <w:sz w:val="20"/>
                <w:szCs w:val="20"/>
              </w:rPr>
              <w:t xml:space="preserve">No interruption across FR. FR2 UL gap does not cause FR1 interruption. </w:t>
            </w:r>
          </w:p>
          <w:p>
            <w:pPr>
              <w:tabs>
                <w:tab w:val="left" w:pos="1800"/>
              </w:tabs>
              <w:rPr>
                <w:rFonts w:hint="eastAsia"/>
                <w:sz w:val="20"/>
                <w:szCs w:val="20"/>
              </w:rPr>
            </w:pPr>
            <w:r>
              <w:rPr>
                <w:rFonts w:hint="eastAsia"/>
                <w:sz w:val="20"/>
                <w:szCs w:val="20"/>
              </w:rPr>
              <w:t>Agreements:</w:t>
            </w:r>
          </w:p>
          <w:p>
            <w:pPr>
              <w:numPr>
                <w:ilvl w:val="0"/>
                <w:numId w:val="4"/>
              </w:numPr>
              <w:ind w:left="704" w:leftChars="0" w:hanging="420" w:firstLineChars="0"/>
              <w:rPr>
                <w:sz w:val="20"/>
                <w:szCs w:val="20"/>
              </w:rPr>
            </w:pPr>
            <w:r>
              <w:rPr>
                <w:sz w:val="20"/>
                <w:szCs w:val="20"/>
              </w:rPr>
              <w:t xml:space="preserve">UL gap slot is static UL slot. UL gap slot applies same TA as other UL slots.  </w:t>
            </w:r>
          </w:p>
          <w:p>
            <w:pPr>
              <w:tabs>
                <w:tab w:val="left" w:pos="1800"/>
              </w:tabs>
              <w:rPr>
                <w:rFonts w:hint="eastAsia"/>
                <w:sz w:val="20"/>
                <w:szCs w:val="20"/>
              </w:rPr>
            </w:pPr>
            <w:r>
              <w:rPr>
                <w:rFonts w:hint="eastAsia"/>
                <w:sz w:val="20"/>
                <w:szCs w:val="20"/>
              </w:rPr>
              <w:t>Agreements:</w:t>
            </w:r>
          </w:p>
          <w:p>
            <w:pPr>
              <w:numPr>
                <w:ilvl w:val="0"/>
                <w:numId w:val="4"/>
              </w:numPr>
              <w:ind w:left="704" w:leftChars="0" w:hanging="420" w:firstLineChars="0"/>
              <w:rPr>
                <w:sz w:val="20"/>
                <w:szCs w:val="20"/>
              </w:rPr>
            </w:pPr>
            <w:r>
              <w:rPr>
                <w:sz w:val="20"/>
                <w:szCs w:val="20"/>
              </w:rPr>
              <w:t xml:space="preserve">No conflict b/w TDD config and UL gap. UL gap is always configured in static UL slot </w:t>
            </w:r>
          </w:p>
          <w:p>
            <w:pPr>
              <w:tabs>
                <w:tab w:val="left" w:pos="1800"/>
              </w:tabs>
              <w:rPr>
                <w:rFonts w:hint="eastAsia"/>
                <w:sz w:val="20"/>
                <w:szCs w:val="20"/>
              </w:rPr>
            </w:pPr>
            <w:r>
              <w:rPr>
                <w:rFonts w:hint="eastAsia"/>
                <w:sz w:val="20"/>
                <w:szCs w:val="20"/>
              </w:rPr>
              <w:t>Agreements:</w:t>
            </w:r>
          </w:p>
          <w:p>
            <w:pPr>
              <w:numPr>
                <w:ilvl w:val="0"/>
                <w:numId w:val="4"/>
              </w:numPr>
              <w:ind w:left="704" w:leftChars="0" w:hanging="420" w:firstLineChars="0"/>
              <w:rPr>
                <w:rFonts w:hint="default" w:ascii="Times New Roman" w:hAnsi="Times New Roman" w:cs="Times New Roman"/>
                <w:sz w:val="20"/>
                <w:szCs w:val="20"/>
                <w:lang w:val="en-US" w:eastAsia="zh-CN"/>
              </w:rPr>
            </w:pPr>
            <w:r>
              <w:rPr>
                <w:rFonts w:ascii="Times New Roman" w:hAnsi="Times New Roman" w:eastAsia="Times New Roman" w:cs="Times New Roman"/>
                <w:kern w:val="0"/>
                <w:sz w:val="20"/>
                <w:szCs w:val="20"/>
                <w:lang w:val="en-US" w:eastAsia="en-US" w:bidi="ar-SA"/>
              </w:rPr>
              <w:t xml:space="preserve">FFS the impact on measurement gap configuration and requirement due to UL gap.    </w:t>
            </w:r>
          </w:p>
        </w:tc>
      </w:tr>
    </w:tbl>
    <w:p>
      <w:pPr>
        <w:pStyle w:val="3"/>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 xml:space="preserve">According to the conclusions achieved during 101 e-meeting, for the Tx power management use case, we provide further analysis about the remaining RF aspect in another document. In this document, based on the progress during 101 e-meeting, some further RRM aspect discussion are provided, focus on the following issues. </w:t>
      </w:r>
    </w:p>
    <w:p>
      <w:pPr>
        <w:pStyle w:val="3"/>
        <w:numPr>
          <w:ilvl w:val="0"/>
          <w:numId w:val="5"/>
        </w:numPr>
        <w:tabs>
          <w:tab w:val="left" w:pos="226"/>
          <w:tab w:val="left" w:pos="284"/>
          <w:tab w:val="left" w:pos="5103"/>
        </w:tabs>
        <w:snapToGrid w:val="0"/>
        <w:spacing w:before="156" w:beforeLines="50"/>
        <w:ind w:left="420" w:leftChars="0" w:hanging="420" w:firstLineChars="0"/>
        <w:rPr>
          <w:rFonts w:hint="default" w:eastAsia="宋体"/>
          <w:color w:val="auto"/>
          <w:sz w:val="21"/>
          <w:szCs w:val="21"/>
          <w:lang w:val="en-US" w:eastAsia="zh-CN"/>
        </w:rPr>
      </w:pPr>
      <w:r>
        <w:rPr>
          <w:rFonts w:hint="eastAsia" w:eastAsia="宋体"/>
          <w:color w:val="auto"/>
          <w:sz w:val="21"/>
          <w:szCs w:val="21"/>
          <w:lang w:val="en-US" w:eastAsia="zh-CN"/>
        </w:rPr>
        <w:t>Activation/deactivation of UL gaps</w:t>
      </w:r>
    </w:p>
    <w:p>
      <w:pPr>
        <w:pStyle w:val="3"/>
        <w:numPr>
          <w:ilvl w:val="0"/>
          <w:numId w:val="5"/>
        </w:numPr>
        <w:tabs>
          <w:tab w:val="left" w:pos="226"/>
          <w:tab w:val="left" w:pos="284"/>
          <w:tab w:val="left" w:pos="5103"/>
        </w:tabs>
        <w:snapToGrid w:val="0"/>
        <w:spacing w:before="156" w:beforeLines="50"/>
        <w:ind w:left="420" w:leftChars="0" w:hanging="420" w:firstLineChars="0"/>
        <w:rPr>
          <w:rFonts w:hint="default" w:eastAsia="宋体"/>
          <w:color w:val="auto"/>
          <w:sz w:val="21"/>
          <w:szCs w:val="21"/>
          <w:lang w:val="en-US" w:eastAsia="zh-CN"/>
        </w:rPr>
      </w:pPr>
      <w:r>
        <w:rPr>
          <w:rFonts w:hint="eastAsia" w:eastAsia="宋体"/>
          <w:color w:val="auto"/>
          <w:sz w:val="21"/>
          <w:szCs w:val="21"/>
          <w:lang w:val="en-US" w:eastAsia="zh-CN"/>
        </w:rPr>
        <w:t>UE behavior during UL gaps</w:t>
      </w:r>
    </w:p>
    <w:p>
      <w:pPr>
        <w:pStyle w:val="3"/>
        <w:numPr>
          <w:ilvl w:val="0"/>
          <w:numId w:val="5"/>
        </w:numPr>
        <w:tabs>
          <w:tab w:val="left" w:pos="226"/>
          <w:tab w:val="left" w:pos="284"/>
          <w:tab w:val="left" w:pos="5103"/>
        </w:tabs>
        <w:snapToGrid w:val="0"/>
        <w:spacing w:before="156" w:beforeLines="50"/>
        <w:ind w:left="420" w:leftChars="0" w:hanging="420" w:firstLineChars="0"/>
        <w:rPr>
          <w:rFonts w:hint="default" w:eastAsia="宋体"/>
          <w:color w:val="auto"/>
          <w:sz w:val="21"/>
          <w:szCs w:val="21"/>
          <w:lang w:val="en-US" w:eastAsia="zh-CN"/>
        </w:rPr>
      </w:pPr>
      <w:r>
        <w:rPr>
          <w:rFonts w:hint="eastAsia" w:eastAsia="宋体"/>
          <w:color w:val="auto"/>
          <w:sz w:val="21"/>
          <w:szCs w:val="21"/>
          <w:lang w:val="en-US" w:eastAsia="zh-CN"/>
        </w:rPr>
        <w:t>The impact on measurement gap configuration and requirement due to UL gaps</w:t>
      </w:r>
    </w:p>
    <w:p>
      <w:pPr>
        <w:pStyle w:val="3"/>
        <w:numPr>
          <w:ilvl w:val="0"/>
          <w:numId w:val="5"/>
        </w:numPr>
        <w:tabs>
          <w:tab w:val="left" w:pos="226"/>
          <w:tab w:val="left" w:pos="284"/>
          <w:tab w:val="left" w:pos="5103"/>
        </w:tabs>
        <w:snapToGrid w:val="0"/>
        <w:spacing w:before="156" w:beforeLines="50"/>
        <w:ind w:left="420" w:leftChars="0" w:hanging="420" w:firstLineChars="0"/>
        <w:rPr>
          <w:rFonts w:hint="default" w:eastAsia="宋体"/>
          <w:color w:val="auto"/>
          <w:sz w:val="21"/>
          <w:szCs w:val="21"/>
          <w:lang w:val="en-US" w:eastAsia="zh-CN"/>
        </w:rPr>
      </w:pPr>
      <w:r>
        <w:rPr>
          <w:rFonts w:hint="eastAsia" w:eastAsia="宋体"/>
          <w:color w:val="auto"/>
          <w:sz w:val="21"/>
          <w:szCs w:val="21"/>
          <w:lang w:val="en-US" w:eastAsia="zh-CN"/>
        </w:rPr>
        <w:t>The range of impact on DL/UL transmission due to UL gaps</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bidi w:val="0"/>
        <w:rPr>
          <w:rFonts w:hint="eastAsia"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2.1 Activation/deactivation of UL gaps</w:t>
      </w:r>
    </w:p>
    <w:p>
      <w:pPr>
        <w:pStyle w:val="3"/>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For the issue of activation/deactivation of UL gaps, it has been agreed that the UL gaps can be activated when configured and deactivated when deconfigu</w:t>
      </w:r>
      <w:bookmarkStart w:id="3" w:name="_GoBack"/>
      <w:bookmarkEnd w:id="3"/>
      <w:r>
        <w:rPr>
          <w:rFonts w:hint="eastAsia" w:eastAsia="宋体"/>
          <w:color w:val="auto"/>
          <w:sz w:val="21"/>
          <w:szCs w:val="21"/>
          <w:highlight w:val="none"/>
          <w:lang w:val="en-US" w:eastAsia="zh-CN"/>
        </w:rPr>
        <w:t>red by NW RRC signalling during 101 meeting. For another activation/deactivation mechanism, i.e. be activated and deactivated using MAC command after configured by RRC Signaling, it is still FFS.</w:t>
      </w:r>
    </w:p>
    <w:p>
      <w:pPr>
        <w:pStyle w:val="3"/>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 xml:space="preserve">From our perspective, we suggest the two mechanisms can not coexist, down-selection between the two mechanisms is required. Either only supporting activation/deactivation by RRC signalling when configuring or only supporting activation/deactivation by MAC CE after configuring. If the two mechanisms are both supported, the UE is confused when receiving an UL gap configuration signaling, whether the configured UL gap is activated by this signaling directly or should wait for the activation MAC CE? If the two methods are supported, additional activation/deactivation signaling should be added except for the configuration signaling itself. </w:t>
      </w:r>
    </w:p>
    <w:p>
      <w:pPr>
        <w:pStyle w:val="3"/>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Considering the mechanism of activation/deactivation by RRC signalling when configuring has been approved, then there is no need to support the MAC CE activation/deactivation mechanism. So, we suggest to remove the MAC CE activation/deactivation mechanism.</w:t>
      </w:r>
    </w:p>
    <w:p>
      <w:pPr>
        <w:pStyle w:val="3"/>
        <w:rPr>
          <w:rFonts w:hint="default" w:eastAsia="宋体"/>
          <w:color w:val="auto"/>
          <w:sz w:val="21"/>
          <w:szCs w:val="21"/>
          <w:highlight w:val="none"/>
          <w:lang w:val="en-US" w:eastAsia="zh-CN"/>
        </w:rPr>
      </w:pPr>
      <w:bookmarkStart w:id="1" w:name="OLE_LINK2"/>
      <w:r>
        <w:rPr>
          <w:rFonts w:hint="eastAsia" w:eastAsia="宋体" w:cs="Times New Roman"/>
          <w:b/>
          <w:bCs/>
          <w:color w:val="auto"/>
          <w:sz w:val="21"/>
          <w:szCs w:val="21"/>
          <w:highlight w:val="none"/>
          <w:lang w:val="en-US" w:eastAsia="zh-CN" w:bidi="ar-SA"/>
        </w:rPr>
        <w:t>Proposal 1:</w:t>
      </w:r>
      <w:r>
        <w:rPr>
          <w:rFonts w:hint="eastAsia" w:eastAsia="宋体"/>
          <w:color w:val="auto"/>
          <w:sz w:val="21"/>
          <w:szCs w:val="21"/>
          <w:highlight w:val="none"/>
          <w:lang w:val="en-US" w:eastAsia="zh-CN"/>
        </w:rPr>
        <w:t xml:space="preserve"> </w:t>
      </w:r>
      <w:bookmarkEnd w:id="1"/>
      <w:r>
        <w:rPr>
          <w:rFonts w:hint="eastAsia" w:eastAsia="宋体" w:cs="Times New Roman"/>
          <w:b/>
          <w:bCs/>
          <w:color w:val="auto"/>
          <w:sz w:val="21"/>
          <w:szCs w:val="21"/>
          <w:highlight w:val="none"/>
          <w:lang w:val="en-US" w:eastAsia="zh-CN" w:bidi="ar-SA"/>
        </w:rPr>
        <w:t>The RRC signaling activation/deactivation and MAC CE activation/deactivation should not coexist. Since the former has been approved, we suggest remove the latter.</w:t>
      </w:r>
    </w:p>
    <w:p>
      <w:pPr>
        <w:pStyle w:val="4"/>
        <w:bidi w:val="0"/>
        <w:rPr>
          <w:rFonts w:hint="eastAsia"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2</w:t>
      </w:r>
      <w:r>
        <w:rPr>
          <w:rFonts w:hint="eastAsia" w:ascii="Helvetica" w:hAnsi="Helvetica" w:eastAsia="宋体" w:cs="Times New Roman"/>
          <w:b/>
          <w:bCs/>
          <w:iCs w:val="0"/>
          <w:color w:val="auto"/>
          <w:kern w:val="32"/>
          <w:sz w:val="28"/>
          <w:szCs w:val="32"/>
          <w:lang w:val="en-US" w:eastAsia="zh-CN" w:bidi="ar-SA"/>
        </w:rPr>
        <w:t xml:space="preserve"> UE behavior during UL gaps</w:t>
      </w:r>
    </w:p>
    <w:p>
      <w:pPr>
        <w:pStyle w:val="3"/>
        <w:rPr>
          <w:rFonts w:hint="eastAsia"/>
          <w:lang w:val="en-US" w:eastAsia="zh-CN"/>
        </w:rPr>
      </w:pPr>
      <w:r>
        <w:rPr>
          <w:rFonts w:hint="eastAsia"/>
          <w:lang w:val="en-US" w:eastAsia="zh-CN"/>
        </w:rPr>
        <w:t xml:space="preserve">It has been agreed that the configuration of UL gaps should not conflict with the TDD frame structure during 101 meeting. So the UL gaps can only be configured in </w:t>
      </w:r>
      <w:r>
        <w:rPr>
          <w:rFonts w:hint="default"/>
          <w:lang w:val="en-US" w:eastAsia="zh-CN"/>
        </w:rPr>
        <w:t>‘</w:t>
      </w:r>
      <w:r>
        <w:rPr>
          <w:rFonts w:hint="eastAsia"/>
          <w:lang w:val="en-US" w:eastAsia="zh-CN"/>
        </w:rPr>
        <w:t>UL</w:t>
      </w:r>
      <w:r>
        <w:rPr>
          <w:rFonts w:hint="default"/>
          <w:lang w:val="en-US" w:eastAsia="zh-CN"/>
        </w:rPr>
        <w:t>’</w:t>
      </w:r>
      <w:r>
        <w:rPr>
          <w:rFonts w:hint="eastAsia"/>
          <w:lang w:val="en-US" w:eastAsia="zh-CN"/>
        </w:rPr>
        <w:t xml:space="preserve"> slot. Further more, the UE is not expected to be scheduled with UL transmission during the UL gaps. But whether UE can transmit PRACH during UL gaps, it is still FFS.</w:t>
      </w:r>
    </w:p>
    <w:p>
      <w:pPr>
        <w:pStyle w:val="3"/>
        <w:rPr>
          <w:rFonts w:hint="eastAsia"/>
          <w:lang w:val="en-US" w:eastAsia="zh-CN"/>
        </w:rPr>
      </w:pPr>
      <w:r>
        <w:rPr>
          <w:rFonts w:hint="eastAsia"/>
          <w:lang w:val="en-US" w:eastAsia="zh-CN"/>
        </w:rPr>
        <w:t>In our view, on one hand, in order to guarantee UE can do BPS during UL gaps, UE should not transmit any UL transmission including dynamic scheduled by NW or semi-static configured by NW during UL gaps. The rule is applicable to all UL transmission, of course including PRACH. On the other hand, from the perspective of NW behavior, for type 1 UL gap, NW can assign those resources within UL gap to other UEs for UL transmission, and for the use case of BPS, only type 1 UL gap can be applied as specified during 98 meeting. In order to avoid the interference between the PRACH transmission and other UE</w:t>
      </w:r>
      <w:r>
        <w:rPr>
          <w:rFonts w:hint="default"/>
          <w:lang w:val="en-US" w:eastAsia="zh-CN"/>
        </w:rPr>
        <w:t>’</w:t>
      </w:r>
      <w:r>
        <w:rPr>
          <w:rFonts w:hint="eastAsia"/>
          <w:lang w:val="en-US" w:eastAsia="zh-CN"/>
        </w:rPr>
        <w:t xml:space="preserve">s scheduled UL transmission during the UL gaps. </w:t>
      </w:r>
      <w:bookmarkStart w:id="2" w:name="OLE_LINK3"/>
      <w:r>
        <w:rPr>
          <w:rFonts w:hint="eastAsia"/>
          <w:lang w:val="en-US" w:eastAsia="zh-CN"/>
        </w:rPr>
        <w:t>Co</w:t>
      </w:r>
      <w:bookmarkEnd w:id="2"/>
      <w:r>
        <w:rPr>
          <w:rFonts w:hint="eastAsia"/>
          <w:lang w:val="en-US" w:eastAsia="zh-CN"/>
        </w:rPr>
        <w:t>nsequently, UE is not expected to transmit PRACH during UL gaps.</w:t>
      </w:r>
    </w:p>
    <w:p>
      <w:pPr>
        <w:pStyle w:val="3"/>
        <w:tabs>
          <w:tab w:val="left" w:pos="226"/>
          <w:tab w:val="left" w:pos="284"/>
          <w:tab w:val="left" w:pos="5103"/>
        </w:tabs>
        <w:snapToGrid w:val="0"/>
        <w:spacing w:before="156" w:beforeLines="50"/>
        <w:rPr>
          <w:rFonts w:hint="default"/>
          <w:lang w:val="en-US" w:eastAsia="zh-CN"/>
        </w:rPr>
      </w:pPr>
      <w:r>
        <w:rPr>
          <w:rFonts w:hint="eastAsia" w:eastAsia="宋体" w:cs="Times New Roman"/>
          <w:b/>
          <w:bCs/>
          <w:color w:val="auto"/>
          <w:sz w:val="21"/>
          <w:szCs w:val="21"/>
          <w:highlight w:val="none"/>
          <w:lang w:val="en-US" w:eastAsia="zh-CN" w:bidi="ar-SA"/>
        </w:rPr>
        <w:t>Proposal 2: In order to guarantee the BPS operation and avoid the interference with other UEs, UE is not expected to transmit PRACH during UL gaps. So, all types of UL transmission is not expected during the UL gaps.</w:t>
      </w:r>
    </w:p>
    <w:p>
      <w:pPr>
        <w:pStyle w:val="4"/>
        <w:bidi w:val="0"/>
        <w:rPr>
          <w:rFonts w:hint="eastAsia"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3</w:t>
      </w:r>
      <w:r>
        <w:rPr>
          <w:rFonts w:hint="eastAsia" w:ascii="Helvetica" w:hAnsi="Helvetica" w:eastAsia="宋体" w:cs="Times New Roman"/>
          <w:b/>
          <w:bCs/>
          <w:iCs w:val="0"/>
          <w:color w:val="auto"/>
          <w:kern w:val="32"/>
          <w:sz w:val="28"/>
          <w:szCs w:val="32"/>
          <w:lang w:val="en-US" w:eastAsia="zh-CN" w:bidi="ar-SA"/>
        </w:rPr>
        <w:t xml:space="preserve"> The impact on measurement gap configuration and requirement due to UL gaps</w:t>
      </w:r>
    </w:p>
    <w:p>
      <w:pPr>
        <w:pStyle w:val="3"/>
        <w:rPr>
          <w:rFonts w:hint="default"/>
          <w:lang w:val="en-US" w:eastAsia="zh-CN"/>
        </w:rPr>
      </w:pPr>
      <w:r>
        <w:rPr>
          <w:rFonts w:hint="eastAsia"/>
          <w:lang w:val="en-US" w:eastAsia="zh-CN"/>
        </w:rPr>
        <w:t xml:space="preserve">This issue is still FFS during 101 meeting. So the discussion should continue to address this issue. Firstly, the configuration of UL gap and measurement gap should be independent. UL gap can only be configured in the </w:t>
      </w:r>
      <w:r>
        <w:rPr>
          <w:rFonts w:hint="default"/>
          <w:lang w:val="en-US" w:eastAsia="zh-CN"/>
        </w:rPr>
        <w:t>‘</w:t>
      </w:r>
      <w:r>
        <w:rPr>
          <w:rFonts w:hint="eastAsia"/>
          <w:lang w:val="en-US" w:eastAsia="zh-CN"/>
        </w:rPr>
        <w:t>UL</w:t>
      </w:r>
      <w:r>
        <w:rPr>
          <w:rFonts w:hint="default"/>
          <w:lang w:val="en-US" w:eastAsia="zh-CN"/>
        </w:rPr>
        <w:t>’</w:t>
      </w:r>
      <w:r>
        <w:rPr>
          <w:rFonts w:hint="eastAsia"/>
          <w:lang w:val="en-US" w:eastAsia="zh-CN"/>
        </w:rPr>
        <w:t xml:space="preserve"> slot, however the measurement gap can be configured in each type of slot, of course possible in </w:t>
      </w:r>
      <w:r>
        <w:rPr>
          <w:rFonts w:hint="default"/>
          <w:lang w:val="en-US" w:eastAsia="zh-CN"/>
        </w:rPr>
        <w:t>‘</w:t>
      </w:r>
      <w:r>
        <w:rPr>
          <w:rFonts w:hint="eastAsia"/>
          <w:lang w:val="en-US" w:eastAsia="zh-CN"/>
        </w:rPr>
        <w:t>UL</w:t>
      </w:r>
      <w:r>
        <w:rPr>
          <w:rFonts w:hint="default"/>
          <w:lang w:val="en-US" w:eastAsia="zh-CN"/>
        </w:rPr>
        <w:t>’</w:t>
      </w:r>
      <w:r>
        <w:rPr>
          <w:rFonts w:hint="eastAsia"/>
          <w:lang w:val="en-US" w:eastAsia="zh-CN"/>
        </w:rPr>
        <w:t xml:space="preserve"> slot. No matter with UL gap configuration or without UL gap configuration, the configuration of measurement gap should not be impacted.</w:t>
      </w:r>
    </w:p>
    <w:p>
      <w:pPr>
        <w:pStyle w:val="3"/>
        <w:rPr>
          <w:rFonts w:hint="eastAsia"/>
          <w:lang w:val="en-US" w:eastAsia="zh-CN"/>
        </w:rPr>
      </w:pPr>
      <w:r>
        <w:rPr>
          <w:rFonts w:hint="eastAsia"/>
          <w:lang w:val="en-US" w:eastAsia="zh-CN"/>
        </w:rPr>
        <w:t>If the collision between UL gap and measurement gap occurs, it is up to UE implementation whether executing both BPS and RRM measurement, or choose one of them. We believe which rely on UE capability and the BPS realization. So no need to specify. But it should be noted that the legacy RRM requirements related with measurement gap such as measurement period should not be influenced or scaled. The introduce of FR2 UL gap should be highly attractive and cannot affect the existing functions or requirements.</w:t>
      </w:r>
    </w:p>
    <w:p>
      <w:pPr>
        <w:pStyle w:val="3"/>
        <w:tabs>
          <w:tab w:val="left" w:pos="226"/>
          <w:tab w:val="left" w:pos="284"/>
          <w:tab w:val="left" w:pos="5103"/>
        </w:tabs>
        <w:snapToGrid w:val="0"/>
        <w:spacing w:before="156" w:beforeLines="50"/>
        <w:rPr>
          <w:rFonts w:hint="default" w:eastAsia="宋体"/>
          <w:color w:val="auto"/>
          <w:sz w:val="21"/>
          <w:szCs w:val="21"/>
          <w:highlight w:val="none"/>
          <w:lang w:val="en-US" w:eastAsia="zh-CN"/>
        </w:rPr>
      </w:pPr>
      <w:r>
        <w:rPr>
          <w:rFonts w:hint="eastAsia" w:eastAsia="宋体" w:cs="Times New Roman"/>
          <w:b/>
          <w:bCs/>
          <w:color w:val="auto"/>
          <w:sz w:val="21"/>
          <w:szCs w:val="21"/>
          <w:highlight w:val="none"/>
          <w:lang w:val="en-US" w:eastAsia="zh-CN" w:bidi="ar-SA"/>
        </w:rPr>
        <w:t>Proposal 3: The configuration of UL gaps should not affect the configuration of measurement gap and the corresponding requirements.</w:t>
      </w:r>
    </w:p>
    <w:p>
      <w:pPr>
        <w:pStyle w:val="4"/>
        <w:bidi w:val="0"/>
        <w:rPr>
          <w:rFonts w:hint="eastAsia"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4</w:t>
      </w:r>
      <w:r>
        <w:rPr>
          <w:rFonts w:hint="eastAsia" w:ascii="Helvetica" w:hAnsi="Helvetica" w:eastAsia="宋体" w:cs="Times New Roman"/>
          <w:b/>
          <w:bCs/>
          <w:iCs w:val="0"/>
          <w:color w:val="auto"/>
          <w:kern w:val="32"/>
          <w:sz w:val="28"/>
          <w:szCs w:val="32"/>
          <w:lang w:val="en-US" w:eastAsia="zh-CN" w:bidi="ar-SA"/>
        </w:rPr>
        <w:t xml:space="preserve"> The range of impact on DL/UL transmission due to UL gaps</w:t>
      </w:r>
    </w:p>
    <w:p>
      <w:pPr>
        <w:pStyle w:val="3"/>
        <w:rPr>
          <w:rFonts w:hint="eastAsia"/>
          <w:lang w:val="en-US" w:eastAsia="zh-CN"/>
        </w:rPr>
      </w:pPr>
      <w:r>
        <w:rPr>
          <w:rFonts w:hint="eastAsia"/>
          <w:lang w:val="en-US" w:eastAsia="zh-CN"/>
        </w:rPr>
        <w:t xml:space="preserve">As mentioned in previous section, during UL gaps, all UL transmissions are not expected by the UE. Such limitation should effect only one serving cell, multiple serving cells in the same band, multiple serving cells in the same FR or each serving cell the UE operating, which should be determined. Only addressing this question, the UL gap can be applicable not only in single cell case, but also in CA or DC case. </w:t>
      </w:r>
    </w:p>
    <w:p>
      <w:pPr>
        <w:pStyle w:val="3"/>
        <w:rPr>
          <w:rFonts w:hint="eastAsia"/>
          <w:lang w:val="en-US" w:eastAsia="zh-CN"/>
        </w:rPr>
      </w:pPr>
      <w:r>
        <w:rPr>
          <w:rFonts w:hint="eastAsia"/>
          <w:lang w:val="en-US" w:eastAsia="zh-CN"/>
        </w:rPr>
        <w:t xml:space="preserve">Since UL gap is used for BPS detection in FR2, and UE would emit radar signal for the sake of proximity detection, a general understanding is that only the UL scheduling of serving cells of FR2 are restricted. The serving cells of FR1 would not be effected by UL gaps. So if not introduce any additional UE capability, the default range of impact on UL scheduling constraint is all serving cells of FR2. </w:t>
      </w:r>
    </w:p>
    <w:p>
      <w:pPr>
        <w:pStyle w:val="3"/>
        <w:rPr>
          <w:rFonts w:hint="default"/>
          <w:lang w:val="en-US" w:eastAsia="zh-CN"/>
        </w:rPr>
      </w:pPr>
      <w:r>
        <w:rPr>
          <w:rFonts w:hint="eastAsia"/>
          <w:lang w:val="en-US" w:eastAsia="zh-CN"/>
        </w:rPr>
        <w:t xml:space="preserve">However since the BPS detection really rely on UE implementation, if other company concern the general understanding beyond UE capability in the field, we are also open for the introduction of additional UE capability which can indicate the exact UE capability for the range of impacted serving cells.  </w:t>
      </w:r>
    </w:p>
    <w:p>
      <w:pPr>
        <w:bidi w:val="0"/>
        <w:rPr>
          <w:rFonts w:hint="default" w:eastAsia="宋体"/>
          <w:color w:val="auto"/>
          <w:sz w:val="21"/>
          <w:szCs w:val="21"/>
          <w:highlight w:val="none"/>
          <w:lang w:val="en-US" w:eastAsia="zh-CN"/>
        </w:rPr>
      </w:pPr>
      <w:r>
        <w:rPr>
          <w:rFonts w:hint="eastAsia" w:eastAsia="宋体" w:cs="Times New Roman"/>
          <w:b/>
          <w:bCs/>
          <w:color w:val="auto"/>
          <w:sz w:val="21"/>
          <w:szCs w:val="21"/>
          <w:highlight w:val="none"/>
          <w:lang w:val="en-US" w:eastAsia="zh-CN" w:bidi="ar-SA"/>
        </w:rPr>
        <w:t>Proposal 4: A general understanding is that all the serving cells in FR2 are impacted by UL gaps. If it is verified that any additional UE capability is needed, we are fine for the introduction of new UE capability.</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3"/>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we have the following</w:t>
      </w:r>
      <w:r>
        <w:rPr>
          <w:rFonts w:hint="eastAsia" w:eastAsia="宋体"/>
          <w:bCs/>
          <w:color w:val="auto"/>
          <w:sz w:val="21"/>
          <w:szCs w:val="21"/>
          <w:lang w:val="en-US" w:eastAsia="zh-CN"/>
        </w:rPr>
        <w:t xml:space="preserve"> proposals </w:t>
      </w:r>
      <w:r>
        <w:rPr>
          <w:rFonts w:eastAsia="宋体"/>
          <w:bCs/>
          <w:color w:val="auto"/>
          <w:sz w:val="21"/>
          <w:szCs w:val="21"/>
          <w:lang w:val="en-GB" w:eastAsia="zh-CN"/>
        </w:rPr>
        <w:t xml:space="preserve">for </w:t>
      </w:r>
      <w:r>
        <w:rPr>
          <w:rFonts w:hint="eastAsia" w:eastAsia="宋体"/>
          <w:bCs/>
          <w:color w:val="auto"/>
          <w:sz w:val="21"/>
          <w:szCs w:val="21"/>
          <w:lang w:val="en-US" w:eastAsia="zh-CN"/>
        </w:rPr>
        <w:t>RRM impact of UL gap Tx power management use case</w:t>
      </w:r>
      <w:r>
        <w:rPr>
          <w:rFonts w:eastAsia="宋体"/>
          <w:bCs/>
          <w:color w:val="auto"/>
          <w:sz w:val="21"/>
          <w:szCs w:val="21"/>
          <w:lang w:val="en-GB" w:eastAsia="zh-CN"/>
        </w:rPr>
        <w:t>:</w:t>
      </w:r>
    </w:p>
    <w:p>
      <w:pPr>
        <w:pStyle w:val="3"/>
        <w:rPr>
          <w:rFonts w:hint="eastAsia" w:eastAsia="宋体"/>
          <w:b/>
          <w:bCs/>
          <w:color w:val="auto"/>
          <w:sz w:val="21"/>
          <w:szCs w:val="21"/>
          <w:highlight w:val="none"/>
          <w:lang w:val="en-US" w:eastAsia="zh-CN"/>
        </w:rPr>
      </w:pPr>
      <w:r>
        <w:rPr>
          <w:rFonts w:hint="eastAsia" w:eastAsia="宋体"/>
          <w:b/>
          <w:bCs/>
          <w:color w:val="auto"/>
          <w:sz w:val="21"/>
          <w:szCs w:val="21"/>
          <w:highlight w:val="none"/>
          <w:lang w:val="en-US" w:eastAsia="zh-CN"/>
        </w:rPr>
        <w:t>Proposal</w:t>
      </w:r>
      <w:r>
        <w:rPr>
          <w:rFonts w:eastAsia="宋体"/>
          <w:b/>
          <w:bCs/>
          <w:color w:val="auto"/>
          <w:sz w:val="21"/>
          <w:szCs w:val="21"/>
          <w:highlight w:val="none"/>
          <w:lang w:val="en-GB" w:eastAsia="zh-CN"/>
        </w:rPr>
        <w:t xml:space="preserve"> 1:</w:t>
      </w:r>
      <w:r>
        <w:rPr>
          <w:rFonts w:hint="eastAsia" w:eastAsia="宋体"/>
          <w:b/>
          <w:bCs/>
          <w:color w:val="auto"/>
          <w:sz w:val="21"/>
          <w:szCs w:val="21"/>
          <w:highlight w:val="none"/>
          <w:lang w:val="en-US" w:eastAsia="zh-CN"/>
        </w:rPr>
        <w:t xml:space="preserve"> </w:t>
      </w:r>
      <w:r>
        <w:rPr>
          <w:rFonts w:hint="eastAsia" w:eastAsia="宋体" w:cs="Times New Roman"/>
          <w:b/>
          <w:bCs/>
          <w:color w:val="auto"/>
          <w:sz w:val="21"/>
          <w:szCs w:val="21"/>
          <w:highlight w:val="none"/>
          <w:lang w:val="en-US" w:eastAsia="zh-CN" w:bidi="ar-SA"/>
        </w:rPr>
        <w:t>The RRC signaling activation/deactivation and MAC CE activation/deactivation should not coexist. Since the former has been approved, we suggest remove the latter.</w:t>
      </w:r>
    </w:p>
    <w:p>
      <w:pPr>
        <w:pStyle w:val="3"/>
        <w:rPr>
          <w:rFonts w:hint="eastAsia" w:eastAsia="宋体" w:cs="Times New Roman"/>
          <w:b/>
          <w:bCs/>
          <w:color w:val="auto"/>
          <w:sz w:val="21"/>
          <w:szCs w:val="21"/>
          <w:highlight w:val="none"/>
          <w:lang w:val="en-US" w:eastAsia="zh-CN" w:bidi="ar-SA"/>
        </w:rPr>
      </w:pPr>
      <w:r>
        <w:rPr>
          <w:rFonts w:hint="eastAsia" w:eastAsia="宋体"/>
          <w:b/>
          <w:bCs/>
          <w:color w:val="auto"/>
          <w:sz w:val="21"/>
          <w:szCs w:val="21"/>
          <w:highlight w:val="none"/>
          <w:lang w:val="en-US" w:eastAsia="zh-CN"/>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2</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In order to guarantee the BPS operation and avoid the interference with other UEs, UE is not expected to transmit PRACH during UL gaps. So, all types of UL transmission is not expected during the UL gaps.</w:t>
      </w:r>
    </w:p>
    <w:p>
      <w:pPr>
        <w:pStyle w:val="3"/>
        <w:tabs>
          <w:tab w:val="left" w:pos="226"/>
          <w:tab w:val="left" w:pos="284"/>
          <w:tab w:val="left" w:pos="5103"/>
        </w:tabs>
        <w:snapToGrid w:val="0"/>
        <w:spacing w:before="156" w:beforeLines="50"/>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 3: The configuration of UL gaps should not affect the configuration of measurement gap and the corresponding requirements.</w:t>
      </w:r>
    </w:p>
    <w:p>
      <w:pPr>
        <w:bidi w:val="0"/>
        <w:rPr>
          <w:rFonts w:hint="eastAsia" w:eastAsia="宋体" w:cs="Times New Roman"/>
          <w:b/>
          <w:bCs/>
          <w:color w:val="auto"/>
          <w:sz w:val="21"/>
          <w:szCs w:val="21"/>
          <w:highlight w:val="none"/>
          <w:lang w:val="en-GB" w:eastAsia="zh-CN" w:bidi="ar-SA"/>
        </w:rPr>
      </w:pPr>
      <w:r>
        <w:rPr>
          <w:rFonts w:hint="eastAsia" w:eastAsia="宋体" w:cs="Times New Roman"/>
          <w:b/>
          <w:bCs/>
          <w:color w:val="auto"/>
          <w:sz w:val="21"/>
          <w:szCs w:val="21"/>
          <w:highlight w:val="none"/>
          <w:lang w:val="en-US" w:eastAsia="zh-CN" w:bidi="ar-SA"/>
        </w:rPr>
        <w:t>Proposal 4: A general understanding is that all the serving cells in FR2 are impacted by UL gaps. If it is verified that any additional UE capability is needed, we are fine for the introduction of new UE capability.</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8"/>
        <w:rPr>
          <w:color w:val="auto"/>
        </w:rPr>
      </w:pPr>
      <w:r>
        <w:rPr>
          <w:rFonts w:hint="eastAsia"/>
          <w:color w:val="auto"/>
          <w:lang w:val="en-US" w:eastAsia="zh-CN"/>
        </w:rPr>
        <w:t>R4-2</w:t>
      </w:r>
      <w:r>
        <w:rPr>
          <w:rFonts w:hint="eastAsia"/>
          <w:color w:val="auto"/>
          <w:highlight w:val="none"/>
          <w:lang w:val="en-US" w:eastAsia="zh-CN"/>
        </w:rPr>
        <w:t>119962</w:t>
      </w:r>
      <w:r>
        <w:rPr>
          <w:rFonts w:hint="eastAsia"/>
          <w:color w:val="auto"/>
          <w:lang w:val="en-US" w:eastAsia="zh-CN"/>
        </w:rPr>
        <w:t xml:space="preserve">, </w:t>
      </w:r>
      <w:r>
        <w:rPr>
          <w:rFonts w:hint="default"/>
          <w:color w:val="auto"/>
          <w:lang w:val="en-US" w:eastAsia="zh-CN"/>
        </w:rPr>
        <w:t>“</w:t>
      </w:r>
      <w:r>
        <w:rPr>
          <w:rFonts w:hint="eastAsia"/>
          <w:color w:val="auto"/>
          <w:lang w:val="en-US" w:eastAsia="zh-CN"/>
        </w:rPr>
        <w:t>WF on FR2 enhancement part 2: UL gaps</w:t>
      </w:r>
      <w:r>
        <w:rPr>
          <w:rFonts w:hint="default"/>
          <w:color w:val="auto"/>
          <w:lang w:val="en-US" w:eastAsia="zh-CN"/>
        </w:rPr>
        <w:t>”</w:t>
      </w:r>
      <w:r>
        <w:rPr>
          <w:rFonts w:hint="eastAsia"/>
          <w:color w:val="auto"/>
          <w:lang w:val="en-US" w:eastAsia="zh-CN"/>
        </w:rPr>
        <w:t>, Apple.</w:t>
      </w:r>
    </w:p>
    <w:p>
      <w:pPr>
        <w:pStyle w:val="8"/>
        <w:numPr>
          <w:ilvl w:val="0"/>
          <w:numId w:val="0"/>
        </w:numPr>
        <w:ind w:leftChars="0"/>
        <w:rPr>
          <w:rFonts w:hint="default" w:eastAsia="宋体"/>
          <w:color w:val="auto"/>
          <w:lang w:val="en-US" w:eastAsia="zh-CN"/>
        </w:rPr>
      </w:pPr>
    </w:p>
    <w:p>
      <w:pPr>
        <w:pStyle w:val="8"/>
        <w:numPr>
          <w:ilvl w:val="0"/>
          <w:numId w:val="0"/>
        </w:numPr>
        <w:ind w:leftChars="0"/>
        <w:rPr>
          <w:color w:val="auto"/>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AC35B0A"/>
    <w:multiLevelType w:val="multilevel"/>
    <w:tmpl w:val="4AC35B0A"/>
    <w:lvl w:ilvl="0" w:tentative="0">
      <w:start w:val="1"/>
      <w:numFmt w:val="bullet"/>
      <w:lvlText w:val=""/>
      <w:lvlJc w:val="left"/>
      <w:pPr>
        <w:ind w:left="704" w:hanging="420"/>
      </w:pPr>
      <w:rPr>
        <w:rFonts w:hint="default" w:ascii="Wingdings" w:hAnsi="Wingdings"/>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2">
    <w:nsid w:val="4D6E3167"/>
    <w:multiLevelType w:val="multilevel"/>
    <w:tmpl w:val="4D6E3167"/>
    <w:lvl w:ilvl="0" w:tentative="0">
      <w:start w:val="1"/>
      <w:numFmt w:val="decimal"/>
      <w:pStyle w:val="40"/>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6B5B4F67"/>
    <w:multiLevelType w:val="multilevel"/>
    <w:tmpl w:val="6B5B4F67"/>
    <w:lvl w:ilvl="0" w:tentative="0">
      <w:start w:val="1"/>
      <w:numFmt w:val="decimal"/>
      <w:pStyle w:val="8"/>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4">
    <w:nsid w:val="6B6954F7"/>
    <w:multiLevelType w:val="singleLevel"/>
    <w:tmpl w:val="6B6954F7"/>
    <w:lvl w:ilvl="0" w:tentative="0">
      <w:start w:val="1"/>
      <w:numFmt w:val="bullet"/>
      <w:lvlText w:val=""/>
      <w:lvlJc w:val="left"/>
      <w:pPr>
        <w:ind w:left="420" w:hanging="420"/>
      </w:pPr>
      <w:rPr>
        <w:rFonts w:hint="default" w:ascii="Wingdings" w:hAnsi="Wingdings"/>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D491E"/>
    <w:rsid w:val="0405471F"/>
    <w:rsid w:val="045D5DCE"/>
    <w:rsid w:val="05200480"/>
    <w:rsid w:val="0659795C"/>
    <w:rsid w:val="06AA1695"/>
    <w:rsid w:val="07CD3CDD"/>
    <w:rsid w:val="086E264C"/>
    <w:rsid w:val="0CC1076F"/>
    <w:rsid w:val="0D6D2FDA"/>
    <w:rsid w:val="0EB818E5"/>
    <w:rsid w:val="0F4B67EF"/>
    <w:rsid w:val="0F5E2230"/>
    <w:rsid w:val="10845506"/>
    <w:rsid w:val="10DA5664"/>
    <w:rsid w:val="11481B13"/>
    <w:rsid w:val="12CB53F3"/>
    <w:rsid w:val="13060AA5"/>
    <w:rsid w:val="13895863"/>
    <w:rsid w:val="13A03D93"/>
    <w:rsid w:val="16133E3F"/>
    <w:rsid w:val="16E7731D"/>
    <w:rsid w:val="1711066F"/>
    <w:rsid w:val="17542C92"/>
    <w:rsid w:val="17814B92"/>
    <w:rsid w:val="18800EB0"/>
    <w:rsid w:val="18AA5B3E"/>
    <w:rsid w:val="194122C5"/>
    <w:rsid w:val="1B1D70A1"/>
    <w:rsid w:val="1B5A5199"/>
    <w:rsid w:val="1BD31CD2"/>
    <w:rsid w:val="2082712A"/>
    <w:rsid w:val="21B11B74"/>
    <w:rsid w:val="231F3A56"/>
    <w:rsid w:val="24715F69"/>
    <w:rsid w:val="263D51AB"/>
    <w:rsid w:val="2B034D47"/>
    <w:rsid w:val="2D8824A9"/>
    <w:rsid w:val="2DBD3842"/>
    <w:rsid w:val="2DBD3CB8"/>
    <w:rsid w:val="2E1176AC"/>
    <w:rsid w:val="2ECB7AE0"/>
    <w:rsid w:val="2F196F3B"/>
    <w:rsid w:val="2F6A7113"/>
    <w:rsid w:val="30C973EB"/>
    <w:rsid w:val="33325176"/>
    <w:rsid w:val="33672BF5"/>
    <w:rsid w:val="34C02500"/>
    <w:rsid w:val="3A0D4EA0"/>
    <w:rsid w:val="3C4E1516"/>
    <w:rsid w:val="3D0F477C"/>
    <w:rsid w:val="3D454163"/>
    <w:rsid w:val="3D6F2596"/>
    <w:rsid w:val="3FF32B7B"/>
    <w:rsid w:val="404F7A6B"/>
    <w:rsid w:val="40C765F3"/>
    <w:rsid w:val="40CC463F"/>
    <w:rsid w:val="40FC7E20"/>
    <w:rsid w:val="42CE6A0F"/>
    <w:rsid w:val="42E26F89"/>
    <w:rsid w:val="43C320E4"/>
    <w:rsid w:val="455509E4"/>
    <w:rsid w:val="45F60A50"/>
    <w:rsid w:val="46157ABD"/>
    <w:rsid w:val="46280997"/>
    <w:rsid w:val="475B6C10"/>
    <w:rsid w:val="477801EF"/>
    <w:rsid w:val="47DB43C5"/>
    <w:rsid w:val="4A3E6D4B"/>
    <w:rsid w:val="4A9B108A"/>
    <w:rsid w:val="4CC53F61"/>
    <w:rsid w:val="4D513299"/>
    <w:rsid w:val="4E6F0AEA"/>
    <w:rsid w:val="4EA56C23"/>
    <w:rsid w:val="4F0B3630"/>
    <w:rsid w:val="4F9305DC"/>
    <w:rsid w:val="4F9A0BDA"/>
    <w:rsid w:val="4FBD6EC5"/>
    <w:rsid w:val="51B14BED"/>
    <w:rsid w:val="51CF00E7"/>
    <w:rsid w:val="52F664E7"/>
    <w:rsid w:val="52FE4FB2"/>
    <w:rsid w:val="54175BE1"/>
    <w:rsid w:val="544A23E1"/>
    <w:rsid w:val="560E743D"/>
    <w:rsid w:val="564B25D4"/>
    <w:rsid w:val="566165B2"/>
    <w:rsid w:val="56D06899"/>
    <w:rsid w:val="56F1617C"/>
    <w:rsid w:val="58E11E6E"/>
    <w:rsid w:val="590733E0"/>
    <w:rsid w:val="59E05DA7"/>
    <w:rsid w:val="5A151B9F"/>
    <w:rsid w:val="5A26004C"/>
    <w:rsid w:val="5D103461"/>
    <w:rsid w:val="5F7F3C30"/>
    <w:rsid w:val="60552863"/>
    <w:rsid w:val="6086070B"/>
    <w:rsid w:val="617405CF"/>
    <w:rsid w:val="63357437"/>
    <w:rsid w:val="6544784D"/>
    <w:rsid w:val="65B11A6D"/>
    <w:rsid w:val="65CD0C5C"/>
    <w:rsid w:val="65F872D3"/>
    <w:rsid w:val="66E759DF"/>
    <w:rsid w:val="68105991"/>
    <w:rsid w:val="68797DD1"/>
    <w:rsid w:val="68A411BE"/>
    <w:rsid w:val="6BBF7DCE"/>
    <w:rsid w:val="6BD66290"/>
    <w:rsid w:val="6C7858D5"/>
    <w:rsid w:val="6CF36133"/>
    <w:rsid w:val="6DDE3DAF"/>
    <w:rsid w:val="70A55C85"/>
    <w:rsid w:val="7123768D"/>
    <w:rsid w:val="715F4C2D"/>
    <w:rsid w:val="72D10B43"/>
    <w:rsid w:val="730A4578"/>
    <w:rsid w:val="75F31A2B"/>
    <w:rsid w:val="765C2F64"/>
    <w:rsid w:val="76DB757D"/>
    <w:rsid w:val="77770209"/>
    <w:rsid w:val="77B7237F"/>
    <w:rsid w:val="79042C29"/>
    <w:rsid w:val="7AB943F6"/>
    <w:rsid w:val="7C45431D"/>
    <w:rsid w:val="7C941E12"/>
    <w:rsid w:val="7C963B24"/>
    <w:rsid w:val="7CB33AB9"/>
    <w:rsid w:val="7DC00471"/>
    <w:rsid w:val="7DDD0501"/>
    <w:rsid w:val="7E2B63E7"/>
    <w:rsid w:val="7E935AFB"/>
    <w:rsid w:val="7FAD6B99"/>
    <w:rsid w:val="7FC90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19"/>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1"/>
    <w:link w:val="20"/>
    <w:qFormat/>
    <w:uiPriority w:val="0"/>
    <w:pPr>
      <w:keepNext/>
      <w:spacing w:before="240" w:after="60"/>
      <w:outlineLvl w:val="1"/>
    </w:pPr>
    <w:rPr>
      <w:rFonts w:ascii="Helvetica" w:hAnsi="Helvetica" w:eastAsia="MS Mincho"/>
      <w:b/>
      <w:bCs/>
      <w:iCs/>
      <w:szCs w:val="28"/>
      <w:lang w:val="zh-CN"/>
    </w:rPr>
  </w:style>
  <w:style w:type="paragraph" w:styleId="5">
    <w:name w:val="heading 3"/>
    <w:basedOn w:val="4"/>
    <w:next w:val="1"/>
    <w:link w:val="47"/>
    <w:unhideWhenUsed/>
    <w:qFormat/>
    <w:uiPriority w:val="9"/>
    <w:pPr>
      <w:keepNext/>
      <w:keepLines/>
      <w:spacing w:before="260" w:after="260" w:line="416" w:lineRule="auto"/>
      <w:outlineLvl w:val="2"/>
    </w:pPr>
    <w:rPr>
      <w:sz w:val="32"/>
      <w:szCs w:val="32"/>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1"/>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7"/>
    <w:semiHidden/>
    <w:unhideWhenUsed/>
    <w:qFormat/>
    <w:uiPriority w:val="99"/>
    <w:rPr>
      <w:rFonts w:ascii="宋体" w:eastAsia="宋体"/>
      <w:sz w:val="18"/>
      <w:szCs w:val="18"/>
    </w:rPr>
  </w:style>
  <w:style w:type="paragraph" w:styleId="8">
    <w:name w:val="List 2"/>
    <w:basedOn w:val="9"/>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9">
    <w:name w:val="List"/>
    <w:basedOn w:val="1"/>
    <w:semiHidden/>
    <w:unhideWhenUsed/>
    <w:qFormat/>
    <w:uiPriority w:val="99"/>
    <w:pPr>
      <w:ind w:left="200" w:hanging="200" w:hangingChars="200"/>
      <w:contextualSpacing/>
    </w:pPr>
  </w:style>
  <w:style w:type="paragraph" w:styleId="10">
    <w:name w:val="Date"/>
    <w:basedOn w:val="1"/>
    <w:next w:val="1"/>
    <w:link w:val="44"/>
    <w:semiHidden/>
    <w:unhideWhenUsed/>
    <w:qFormat/>
    <w:uiPriority w:val="99"/>
    <w:pPr>
      <w:ind w:left="100" w:leftChars="2500"/>
    </w:pPr>
  </w:style>
  <w:style w:type="paragraph" w:styleId="11">
    <w:name w:val="Balloon Text"/>
    <w:basedOn w:val="1"/>
    <w:link w:val="25"/>
    <w:semiHidden/>
    <w:unhideWhenUsed/>
    <w:qFormat/>
    <w:uiPriority w:val="99"/>
    <w:rPr>
      <w:sz w:val="18"/>
      <w:szCs w:val="18"/>
      <w:lang w:val="zh-CN"/>
    </w:rPr>
  </w:style>
  <w:style w:type="paragraph" w:styleId="12">
    <w:name w:val="footer"/>
    <w:basedOn w:val="1"/>
    <w:link w:val="24"/>
    <w:unhideWhenUsed/>
    <w:qFormat/>
    <w:uiPriority w:val="99"/>
    <w:pPr>
      <w:tabs>
        <w:tab w:val="center" w:pos="4153"/>
        <w:tab w:val="right" w:pos="8306"/>
      </w:tabs>
      <w:snapToGrid w:val="0"/>
    </w:pPr>
    <w:rPr>
      <w:sz w:val="18"/>
      <w:szCs w:val="18"/>
      <w:lang w:val="zh-CN"/>
    </w:rPr>
  </w:style>
  <w:style w:type="paragraph" w:styleId="13">
    <w:name w:val="header"/>
    <w:basedOn w:val="1"/>
    <w:link w:val="22"/>
    <w:qFormat/>
    <w:uiPriority w:val="0"/>
    <w:pPr>
      <w:tabs>
        <w:tab w:val="center" w:pos="4536"/>
        <w:tab w:val="right" w:pos="9072"/>
      </w:tabs>
    </w:pPr>
    <w:rPr>
      <w:rFonts w:ascii="Arial" w:hAnsi="Arial" w:eastAsia="MS Mincho"/>
      <w:b/>
      <w:lang w:val="zh-CN"/>
    </w:rPr>
  </w:style>
  <w:style w:type="paragraph" w:styleId="14">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qFormat/>
    <w:uiPriority w:val="99"/>
    <w:rPr>
      <w:color w:val="0000FF"/>
      <w:u w:val="single"/>
    </w:rPr>
  </w:style>
  <w:style w:type="character" w:customStyle="1" w:styleId="19">
    <w:name w:val="Heading 1 Char"/>
    <w:link w:val="2"/>
    <w:qFormat/>
    <w:uiPriority w:val="0"/>
    <w:rPr>
      <w:rFonts w:ascii="Helvetica" w:hAnsi="Helvetica" w:eastAsia="MS Mincho" w:cs="Times New Roman"/>
      <w:b/>
      <w:bCs/>
      <w:kern w:val="32"/>
      <w:sz w:val="28"/>
      <w:szCs w:val="32"/>
      <w:lang w:val="zh-CN" w:eastAsia="en-US"/>
    </w:rPr>
  </w:style>
  <w:style w:type="character" w:customStyle="1" w:styleId="20">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1">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2">
    <w:name w:val="Header Char"/>
    <w:link w:val="13"/>
    <w:qFormat/>
    <w:uiPriority w:val="0"/>
    <w:rPr>
      <w:rFonts w:ascii="Arial" w:hAnsi="Arial" w:eastAsia="MS Mincho" w:cs="Times New Roman"/>
      <w:b/>
      <w:kern w:val="0"/>
      <w:sz w:val="20"/>
      <w:szCs w:val="24"/>
      <w:lang w:val="zh-CN" w:eastAsia="en-US"/>
    </w:rPr>
  </w:style>
  <w:style w:type="paragraph" w:customStyle="1" w:styleId="23">
    <w:name w:val="Paragraphe de liste"/>
    <w:basedOn w:val="1"/>
    <w:qFormat/>
    <w:uiPriority w:val="34"/>
    <w:pPr>
      <w:ind w:left="720"/>
    </w:pPr>
    <w:rPr>
      <w:rFonts w:eastAsia="宋体"/>
      <w:sz w:val="24"/>
      <w:lang w:val="fr-FR" w:eastAsia="zh-CN"/>
    </w:rPr>
  </w:style>
  <w:style w:type="character" w:customStyle="1" w:styleId="24">
    <w:name w:val="Footer Char"/>
    <w:link w:val="12"/>
    <w:qFormat/>
    <w:uiPriority w:val="99"/>
    <w:rPr>
      <w:rFonts w:ascii="Times New Roman" w:hAnsi="Times New Roman" w:eastAsia="Times New Roman" w:cs="Times New Roman"/>
      <w:kern w:val="0"/>
      <w:sz w:val="18"/>
      <w:szCs w:val="18"/>
      <w:lang w:eastAsia="en-US"/>
    </w:rPr>
  </w:style>
  <w:style w:type="character" w:customStyle="1" w:styleId="25">
    <w:name w:val="Balloon Text Char"/>
    <w:link w:val="11"/>
    <w:semiHidden/>
    <w:qFormat/>
    <w:uiPriority w:val="99"/>
    <w:rPr>
      <w:rFonts w:ascii="Times New Roman" w:hAnsi="Times New Roman" w:eastAsia="Times New Roman" w:cs="Times New Roman"/>
      <w:kern w:val="0"/>
      <w:sz w:val="18"/>
      <w:szCs w:val="18"/>
      <w:lang w:eastAsia="en-US"/>
    </w:rPr>
  </w:style>
  <w:style w:type="paragraph" w:styleId="26">
    <w:name w:val="List Paragraph"/>
    <w:basedOn w:val="1"/>
    <w:link w:val="42"/>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7">
    <w:name w:val="Document Map Char"/>
    <w:link w:val="7"/>
    <w:semiHidden/>
    <w:qFormat/>
    <w:uiPriority w:val="99"/>
    <w:rPr>
      <w:rFonts w:ascii="宋体" w:hAnsi="Times New Roman"/>
      <w:sz w:val="18"/>
      <w:szCs w:val="18"/>
      <w:lang w:eastAsia="en-US"/>
    </w:rPr>
  </w:style>
  <w:style w:type="paragraph" w:customStyle="1" w:styleId="28">
    <w:name w:val="B1"/>
    <w:basedOn w:val="9"/>
    <w:link w:val="29"/>
    <w:qFormat/>
    <w:uiPriority w:val="0"/>
    <w:pPr>
      <w:spacing w:after="180"/>
      <w:ind w:left="568" w:hanging="284" w:firstLineChars="0"/>
      <w:contextualSpacing w:val="0"/>
    </w:pPr>
    <w:rPr>
      <w:rFonts w:eastAsia="宋体"/>
      <w:szCs w:val="20"/>
      <w:lang w:val="en-GB"/>
    </w:rPr>
  </w:style>
  <w:style w:type="character" w:customStyle="1" w:styleId="29">
    <w:name w:val="B1 (文字)"/>
    <w:link w:val="28"/>
    <w:qFormat/>
    <w:locked/>
    <w:uiPriority w:val="0"/>
    <w:rPr>
      <w:rFonts w:ascii="Times New Roman" w:hAnsi="Times New Roman"/>
      <w:lang w:val="en-GB" w:eastAsia="en-US"/>
    </w:rPr>
  </w:style>
  <w:style w:type="character" w:customStyle="1" w:styleId="30">
    <w:name w:val="B1 Char1"/>
    <w:qFormat/>
    <w:uiPriority w:val="0"/>
    <w:rPr>
      <w:lang w:val="en-GB" w:eastAsia="en-US"/>
    </w:rPr>
  </w:style>
  <w:style w:type="paragraph" w:customStyle="1" w:styleId="31">
    <w:name w:val="TAH"/>
    <w:basedOn w:val="32"/>
    <w:link w:val="37"/>
    <w:qFormat/>
    <w:uiPriority w:val="0"/>
    <w:rPr>
      <w:b/>
    </w:rPr>
  </w:style>
  <w:style w:type="paragraph" w:customStyle="1" w:styleId="32">
    <w:name w:val="TAC"/>
    <w:basedOn w:val="33"/>
    <w:link w:val="36"/>
    <w:qFormat/>
    <w:uiPriority w:val="0"/>
    <w:pPr>
      <w:keepNext/>
      <w:keepLines/>
      <w:jc w:val="center"/>
    </w:pPr>
    <w:rPr>
      <w:rFonts w:ascii="Arial" w:hAnsi="Arial" w:eastAsia="宋体"/>
      <w:sz w:val="18"/>
      <w:szCs w:val="20"/>
      <w:lang w:val="en-GB" w:eastAsia="zh-CN"/>
    </w:rPr>
  </w:style>
  <w:style w:type="paragraph" w:customStyle="1" w:styleId="33">
    <w:name w:val="TAL"/>
    <w:basedOn w:val="1"/>
    <w:link w:val="46"/>
    <w:qFormat/>
    <w:uiPriority w:val="0"/>
    <w:pPr>
      <w:keepNext/>
      <w:keepLines/>
    </w:pPr>
    <w:rPr>
      <w:rFonts w:ascii="Arial" w:hAnsi="Arial" w:eastAsia="宋体"/>
      <w:sz w:val="18"/>
      <w:szCs w:val="20"/>
      <w:lang w:val="en-GB"/>
    </w:rPr>
  </w:style>
  <w:style w:type="paragraph" w:customStyle="1" w:styleId="34">
    <w:name w:val="TH"/>
    <w:basedOn w:val="1"/>
    <w:link w:val="35"/>
    <w:qFormat/>
    <w:uiPriority w:val="0"/>
    <w:pPr>
      <w:keepNext/>
      <w:keepLines/>
      <w:spacing w:before="60" w:after="180"/>
      <w:jc w:val="center"/>
    </w:pPr>
    <w:rPr>
      <w:rFonts w:ascii="Arial" w:hAnsi="Arial" w:eastAsia="宋体"/>
      <w:b/>
      <w:szCs w:val="20"/>
      <w:lang w:val="en-GB" w:eastAsia="zh-CN"/>
    </w:rPr>
  </w:style>
  <w:style w:type="character" w:customStyle="1" w:styleId="35">
    <w:name w:val="TH Char"/>
    <w:link w:val="34"/>
    <w:qFormat/>
    <w:uiPriority w:val="0"/>
    <w:rPr>
      <w:rFonts w:ascii="Arial" w:hAnsi="Arial" w:eastAsia="宋体"/>
      <w:b/>
      <w:lang w:val="en-GB" w:eastAsia="zh-CN"/>
    </w:rPr>
  </w:style>
  <w:style w:type="character" w:customStyle="1" w:styleId="36">
    <w:name w:val="TAC Char"/>
    <w:link w:val="32"/>
    <w:qFormat/>
    <w:uiPriority w:val="0"/>
    <w:rPr>
      <w:rFonts w:ascii="Arial" w:hAnsi="Arial" w:eastAsia="宋体"/>
      <w:sz w:val="18"/>
      <w:lang w:val="en-GB" w:eastAsia="zh-CN"/>
    </w:rPr>
  </w:style>
  <w:style w:type="character" w:customStyle="1" w:styleId="37">
    <w:name w:val="TAH Car"/>
    <w:link w:val="31"/>
    <w:qFormat/>
    <w:uiPriority w:val="0"/>
    <w:rPr>
      <w:rFonts w:ascii="Arial" w:hAnsi="Arial" w:eastAsia="宋体"/>
      <w:b/>
      <w:sz w:val="18"/>
      <w:lang w:val="en-GB" w:eastAsia="zh-CN"/>
    </w:rPr>
  </w:style>
  <w:style w:type="paragraph" w:customStyle="1" w:styleId="3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39">
    <w:name w:val="TAR"/>
    <w:basedOn w:val="1"/>
    <w:qFormat/>
    <w:uiPriority w:val="0"/>
    <w:pPr>
      <w:keepNext/>
      <w:keepLines/>
      <w:jc w:val="right"/>
    </w:pPr>
    <w:rPr>
      <w:rFonts w:ascii="Arial" w:hAnsi="Arial" w:eastAsia="宋体"/>
      <w:sz w:val="18"/>
      <w:szCs w:val="20"/>
      <w:lang w:val="en-GB"/>
    </w:rPr>
  </w:style>
  <w:style w:type="paragraph" w:customStyle="1" w:styleId="40">
    <w:name w:val="RAN4 proposal"/>
    <w:basedOn w:val="6"/>
    <w:next w:val="1"/>
    <w:link w:val="41"/>
    <w:qFormat/>
    <w:uiPriority w:val="0"/>
    <w:pPr>
      <w:numPr>
        <w:ilvl w:val="0"/>
        <w:numId w:val="2"/>
      </w:numPr>
      <w:spacing w:after="200"/>
      <w:ind w:left="0" w:firstLine="0"/>
    </w:pPr>
    <w:rPr>
      <w:rFonts w:ascii="Times New Roman" w:hAnsi="Times New Roman" w:eastAsia="宋体"/>
      <w:b/>
      <w:iCs/>
      <w:szCs w:val="18"/>
    </w:rPr>
  </w:style>
  <w:style w:type="character" w:customStyle="1" w:styleId="41">
    <w:name w:val="RAN4 proposal Char"/>
    <w:link w:val="40"/>
    <w:qFormat/>
    <w:uiPriority w:val="0"/>
    <w:rPr>
      <w:rFonts w:ascii="Times New Roman" w:hAnsi="Times New Roman"/>
      <w:b/>
      <w:iCs/>
      <w:szCs w:val="18"/>
      <w:lang w:eastAsia="en-US"/>
    </w:rPr>
  </w:style>
  <w:style w:type="character" w:customStyle="1" w:styleId="42">
    <w:name w:val="List Paragraph Char"/>
    <w:link w:val="26"/>
    <w:qFormat/>
    <w:uiPriority w:val="34"/>
    <w:rPr>
      <w:kern w:val="2"/>
      <w:sz w:val="21"/>
      <w:szCs w:val="22"/>
    </w:rPr>
  </w:style>
  <w:style w:type="character" w:customStyle="1" w:styleId="43">
    <w:name w:val="ZGSM"/>
    <w:qFormat/>
    <w:uiPriority w:val="0"/>
  </w:style>
  <w:style w:type="character" w:customStyle="1" w:styleId="44">
    <w:name w:val="Date Char"/>
    <w:link w:val="10"/>
    <w:semiHidden/>
    <w:qFormat/>
    <w:uiPriority w:val="99"/>
    <w:rPr>
      <w:rFonts w:ascii="Times New Roman" w:hAnsi="Times New Roman" w:eastAsia="Times New Roman"/>
      <w:szCs w:val="24"/>
      <w:lang w:eastAsia="en-US"/>
    </w:rPr>
  </w:style>
  <w:style w:type="paragraph" w:customStyle="1" w:styleId="45">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6">
    <w:name w:val="TAL Char"/>
    <w:link w:val="33"/>
    <w:qFormat/>
    <w:uiPriority w:val="0"/>
    <w:rPr>
      <w:rFonts w:ascii="Arial" w:hAnsi="Arial"/>
      <w:sz w:val="18"/>
      <w:lang w:val="en-GB" w:eastAsia="en-US"/>
    </w:rPr>
  </w:style>
  <w:style w:type="character" w:customStyle="1" w:styleId="47">
    <w:name w:val="Heading 3 Char"/>
    <w:link w:val="5"/>
    <w:qFormat/>
    <w:uiPriority w:val="9"/>
    <w:rPr>
      <w:rFonts w:ascii="Times New Roman" w:hAnsi="Times New Roman" w:eastAsia="Times New Roman"/>
      <w:b/>
      <w:bCs/>
      <w:sz w:val="32"/>
      <w:szCs w:val="32"/>
      <w:lang w:eastAsia="en-US"/>
    </w:rPr>
  </w:style>
  <w:style w:type="character" w:customStyle="1" w:styleId="48">
    <w:name w:val="TAL Car"/>
    <w:qFormat/>
    <w:uiPriority w:val="0"/>
    <w:rPr>
      <w:rFonts w:ascii="Arial" w:hAnsi="Arial" w:eastAsia="Times New Roman" w:cs="Times New Roman"/>
      <w:kern w:val="0"/>
      <w:sz w:val="18"/>
      <w:szCs w:val="20"/>
      <w:lang w:val="en-GB" w:eastAsia="ko-KR"/>
    </w:rPr>
  </w:style>
  <w:style w:type="paragraph" w:customStyle="1" w:styleId="49">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2022-01-10T02:42:03Z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